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9ACDD" w14:textId="77777777" w:rsidR="00351B31" w:rsidRDefault="00351B31" w:rsidP="00351B31">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14:paraId="5B4948F7" w14:textId="77777777" w:rsidR="00351B31" w:rsidRPr="00CB05BF" w:rsidRDefault="00351B31" w:rsidP="00351B31">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14:paraId="25810BCA" w14:textId="1D2CF975" w:rsidR="00351B31" w:rsidRPr="00351B31" w:rsidRDefault="00351B31" w:rsidP="00351B31">
      <w:pPr>
        <w:spacing w:after="0"/>
        <w:jc w:val="center"/>
        <w:rPr>
          <w:rFonts w:ascii="Times New Roman" w:hAnsi="Times New Roman" w:cs="Times New Roman"/>
          <w:b/>
          <w:sz w:val="24"/>
          <w:szCs w:val="24"/>
          <w:lang/>
        </w:rPr>
      </w:pPr>
      <w:r>
        <w:rPr>
          <w:rFonts w:ascii="Times New Roman" w:hAnsi="Times New Roman" w:cs="Times New Roman"/>
          <w:b/>
          <w:sz w:val="24"/>
          <w:szCs w:val="24"/>
        </w:rPr>
        <w:t xml:space="preserve">Ύλη εξεταστικής </w:t>
      </w:r>
      <w:r>
        <w:rPr>
          <w:rFonts w:ascii="Times New Roman" w:hAnsi="Times New Roman" w:cs="Times New Roman"/>
          <w:b/>
          <w:sz w:val="24"/>
          <w:szCs w:val="24"/>
          <w:lang/>
        </w:rPr>
        <w:t>Ιουνίου και Σεπτεμβρίου 2024</w:t>
      </w:r>
    </w:p>
    <w:p w14:paraId="62AE18FA" w14:textId="77777777" w:rsidR="00351B31" w:rsidRPr="00001DAF" w:rsidRDefault="00351B31" w:rsidP="00351B31">
      <w:pPr>
        <w:spacing w:after="0"/>
        <w:jc w:val="center"/>
        <w:rPr>
          <w:rFonts w:ascii="Times New Roman" w:eastAsia="Times New Roman" w:hAnsi="Times New Roman" w:cs="Times New Roman"/>
          <w:sz w:val="24"/>
          <w:szCs w:val="24"/>
        </w:rPr>
      </w:pPr>
    </w:p>
    <w:p w14:paraId="4C010B6E" w14:textId="77777777" w:rsidR="00351B31" w:rsidRDefault="00351B31" w:rsidP="00351B31">
      <w:pPr>
        <w:spacing w:after="0"/>
        <w:jc w:val="both"/>
        <w:rPr>
          <w:rFonts w:ascii="Times New Roman" w:eastAsia="Times New Roman" w:hAnsi="Times New Roman" w:cs="Times New Roman"/>
          <w:sz w:val="24"/>
          <w:szCs w:val="24"/>
        </w:rPr>
      </w:pPr>
    </w:p>
    <w:p w14:paraId="571407D6" w14:textId="638BCE53" w:rsidR="00351B31" w:rsidRPr="00351B31" w:rsidRDefault="00351B31" w:rsidP="00351B31">
      <w:pPr>
        <w:spacing w:after="0"/>
        <w:jc w:val="both"/>
        <w:rPr>
          <w:rFonts w:ascii="Times New Roman" w:eastAsia="Times New Roman" w:hAnsi="Times New Roman" w:cs="Times New Roman"/>
          <w:bCs/>
          <w:sz w:val="24"/>
          <w:szCs w:val="24"/>
          <w:lang/>
        </w:rPr>
      </w:pPr>
      <w:r w:rsidRPr="00351B31">
        <w:rPr>
          <w:rFonts w:ascii="Times New Roman" w:eastAsia="Times New Roman" w:hAnsi="Times New Roman" w:cs="Times New Roman"/>
          <w:bCs/>
          <w:sz w:val="24"/>
          <w:szCs w:val="24"/>
          <w:lang/>
        </w:rPr>
        <w:t>Το μάθημα εξετάζεται με γραπτή εξέταση (100% του βαθμού)</w:t>
      </w:r>
      <w:r>
        <w:rPr>
          <w:rFonts w:ascii="Times New Roman" w:eastAsia="Times New Roman" w:hAnsi="Times New Roman" w:cs="Times New Roman"/>
          <w:bCs/>
          <w:sz w:val="24"/>
          <w:szCs w:val="24"/>
          <w:lang/>
        </w:rPr>
        <w:t>.</w:t>
      </w:r>
    </w:p>
    <w:p w14:paraId="05778C99" w14:textId="77777777" w:rsidR="00351B31" w:rsidRDefault="00351B31" w:rsidP="00351B31">
      <w:pPr>
        <w:spacing w:after="0"/>
        <w:jc w:val="both"/>
        <w:rPr>
          <w:rFonts w:ascii="Times New Roman" w:eastAsia="Times New Roman" w:hAnsi="Times New Roman" w:cs="Times New Roman"/>
          <w:b/>
          <w:sz w:val="24"/>
          <w:szCs w:val="24"/>
          <w:lang/>
        </w:rPr>
      </w:pPr>
    </w:p>
    <w:p w14:paraId="68F01698" w14:textId="48F2D718" w:rsidR="00351B31" w:rsidRPr="00001DAF" w:rsidRDefault="00351B31" w:rsidP="00351B3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βασίζεται κυρίως στα εξής βιβλία, από τα οποία επιλέγετε το ένα ως σύγγραμμα:</w:t>
      </w:r>
    </w:p>
    <w:p w14:paraId="5D9FB9E1" w14:textId="77777777" w:rsidR="00351B31" w:rsidRPr="00001DAF" w:rsidRDefault="00351B31" w:rsidP="00351B3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lang w:val="en-GB"/>
        </w:rPr>
        <w:t>.</w:t>
      </w:r>
    </w:p>
    <w:p w14:paraId="53AAE5D2" w14:textId="77777777" w:rsidR="00351B31" w:rsidRPr="00001DAF" w:rsidRDefault="00351B31" w:rsidP="00351B3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rPr>
        <w:t>.</w:t>
      </w:r>
    </w:p>
    <w:p w14:paraId="5E3F9782" w14:textId="77777777" w:rsidR="00351B31" w:rsidRDefault="00351B31" w:rsidP="00351B31">
      <w:pPr>
        <w:spacing w:after="0" w:line="288" w:lineRule="auto"/>
        <w:ind w:right="254"/>
        <w:jc w:val="both"/>
        <w:rPr>
          <w:rFonts w:ascii="Times New Roman" w:hAnsi="Times New Roman" w:cs="Times New Roman"/>
          <w:sz w:val="24"/>
          <w:szCs w:val="24"/>
        </w:rPr>
      </w:pPr>
    </w:p>
    <w:p w14:paraId="48A4377C" w14:textId="1F4C7460" w:rsidR="00351B31" w:rsidRPr="0063190E" w:rsidRDefault="00351B31" w:rsidP="00351B31">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r>
        <w:rPr>
          <w:rFonts w:ascii="Times New Roman" w:hAnsi="Times New Roman" w:cs="Times New Roman"/>
          <w:sz w:val="24"/>
          <w:szCs w:val="24"/>
        </w:rPr>
        <w:t xml:space="preserve">  Οι </w:t>
      </w:r>
      <w:r w:rsidRPr="00001DAF">
        <w:rPr>
          <w:rFonts w:ascii="Times New Roman" w:eastAsia="Times New Roman" w:hAnsi="Times New Roman" w:cs="Times New Roman"/>
          <w:sz w:val="24"/>
          <w:szCs w:val="24"/>
        </w:rPr>
        <w:t>εικόνες σκηνοθετικών υφών και ενδεικτικών σκηνοθεσιών των σκηνοθετών</w:t>
      </w:r>
      <w:r>
        <w:rPr>
          <w:rFonts w:ascii="Times New Roman" w:eastAsia="Times New Roman" w:hAnsi="Times New Roman" w:cs="Times New Roman"/>
          <w:sz w:val="24"/>
          <w:szCs w:val="24"/>
        </w:rPr>
        <w:t xml:space="preserve"> υπό μελέτη συμπεριλαμβάνονται επίσης στην ύλη του μαθήματος.</w:t>
      </w:r>
      <w:r>
        <w:rPr>
          <w:rFonts w:ascii="Times New Roman" w:eastAsia="Times New Roman" w:hAnsi="Times New Roman" w:cs="Times New Roman"/>
          <w:sz w:val="24"/>
          <w:szCs w:val="24"/>
          <w:lang/>
        </w:rPr>
        <w:t xml:space="preserve">  Μπορείτε να τις βρείτε και να τις αντιγράψετε στην βιβλιοθήκη.</w:t>
      </w:r>
      <w:r w:rsidRPr="00001DAF">
        <w:rPr>
          <w:rFonts w:ascii="Times New Roman" w:eastAsia="Times New Roman" w:hAnsi="Times New Roman" w:cs="Times New Roman"/>
          <w:sz w:val="24"/>
          <w:szCs w:val="24"/>
        </w:rPr>
        <w:t xml:space="preserve">  </w:t>
      </w:r>
      <w:r w:rsidRPr="0063190E">
        <w:rPr>
          <w:rFonts w:ascii="Times New Roman" w:hAnsi="Times New Roman" w:cs="Times New Roman"/>
          <w:sz w:val="24"/>
          <w:szCs w:val="24"/>
        </w:rPr>
        <w:t xml:space="preserve">  </w:t>
      </w:r>
    </w:p>
    <w:p w14:paraId="5EF1610B" w14:textId="77777777" w:rsidR="00351B31" w:rsidRDefault="00351B31" w:rsidP="00351B31">
      <w:pPr>
        <w:spacing w:after="0" w:line="288" w:lineRule="auto"/>
        <w:ind w:right="254"/>
        <w:jc w:val="both"/>
        <w:rPr>
          <w:rFonts w:ascii="Times New Roman" w:hAnsi="Times New Roman" w:cs="Times New Roman"/>
          <w:sz w:val="24"/>
          <w:szCs w:val="24"/>
        </w:rPr>
      </w:pPr>
    </w:p>
    <w:p w14:paraId="6D24CA65" w14:textId="77777777" w:rsidR="00351B31" w:rsidRPr="00B64B51" w:rsidRDefault="00351B31" w:rsidP="00351B31">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14:paraId="37757802" w14:textId="77777777" w:rsidR="00351B31" w:rsidRPr="00B64B51" w:rsidRDefault="00351B31" w:rsidP="00351B3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14:paraId="3089AD2F" w14:textId="77777777" w:rsidR="00351B31" w:rsidRPr="00001DAF" w:rsidRDefault="00351B31" w:rsidP="00351B31">
      <w:pPr>
        <w:pStyle w:val="ListParagraph"/>
        <w:numPr>
          <w:ilvl w:val="0"/>
          <w:numId w:val="1"/>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14:paraId="2CC5B05A"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14:paraId="370B4317"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14:paraId="46198D64"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14:paraId="5D520C78" w14:textId="77777777" w:rsidR="00351B31" w:rsidRPr="00001DAF" w:rsidRDefault="00351B31" w:rsidP="00351B31">
      <w:pPr>
        <w:pStyle w:val="ListParagraph"/>
        <w:spacing w:after="0"/>
        <w:ind w:left="1080"/>
        <w:jc w:val="both"/>
        <w:rPr>
          <w:rFonts w:ascii="Times New Roman" w:hAnsi="Times New Roman" w:cs="Times New Roman"/>
          <w:sz w:val="24"/>
          <w:szCs w:val="24"/>
        </w:rPr>
      </w:pPr>
    </w:p>
    <w:p w14:paraId="2FB53AF3" w14:textId="77777777" w:rsidR="00351B31" w:rsidRPr="00B64B51" w:rsidRDefault="00351B31" w:rsidP="00351B3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14:paraId="56A35092"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14:paraId="5256D824"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14:paraId="68AEB484"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14:paraId="11502B2F"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14:paraId="4B956DE2"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Meyerhold</w:t>
      </w:r>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Νατουραλιστικό</w:t>
      </w:r>
      <w:proofErr w:type="spellEnd"/>
      <w:r w:rsidRPr="00001DAF">
        <w:rPr>
          <w:rFonts w:ascii="Times New Roman" w:hAnsi="Times New Roman" w:cs="Times New Roman"/>
          <w:sz w:val="24"/>
          <w:szCs w:val="24"/>
        </w:rPr>
        <w:t xml:space="preserve"> θέατρο και θέατρο ατμόσφαιρας» στο </w:t>
      </w:r>
      <w:proofErr w:type="spellStart"/>
      <w:r>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
    <w:p w14:paraId="3EA55FB4" w14:textId="77777777" w:rsidR="00351B31" w:rsidRPr="00001DAF" w:rsidRDefault="00351B31" w:rsidP="00351B31">
      <w:pPr>
        <w:pStyle w:val="ListParagraph"/>
        <w:spacing w:after="0"/>
        <w:jc w:val="both"/>
        <w:rPr>
          <w:rFonts w:ascii="Times New Roman" w:hAnsi="Times New Roman" w:cs="Times New Roman"/>
          <w:sz w:val="24"/>
          <w:szCs w:val="24"/>
        </w:rPr>
      </w:pPr>
    </w:p>
    <w:p w14:paraId="695545BE" w14:textId="77777777" w:rsidR="00351B31" w:rsidRPr="00001DAF" w:rsidRDefault="00351B31" w:rsidP="00351B31">
      <w:pPr>
        <w:pStyle w:val="ListParagraph"/>
        <w:numPr>
          <w:ilvl w:val="0"/>
          <w:numId w:val="6"/>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CB05B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14:paraId="07618390"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14:paraId="4300D041"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14:paraId="11421626" w14:textId="77777777" w:rsidR="00351B31" w:rsidRPr="00001DAF" w:rsidRDefault="00351B31" w:rsidP="00351B3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
    <w:p w14:paraId="2F585CB0"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14:paraId="6BE89E35" w14:textId="77777777" w:rsidR="00351B31" w:rsidRPr="00001DAF" w:rsidRDefault="00351B31" w:rsidP="00351B31">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lastRenderedPageBreak/>
        <w:t xml:space="preserve">_______.  «The actor and the Uber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
    <w:p w14:paraId="560A4207" w14:textId="77777777" w:rsidR="00351B31" w:rsidRPr="00001DAF" w:rsidRDefault="00351B31" w:rsidP="00351B31">
      <w:pPr>
        <w:pStyle w:val="ListParagraph"/>
        <w:spacing w:after="0"/>
        <w:jc w:val="both"/>
        <w:rPr>
          <w:rFonts w:ascii="Times New Roman" w:hAnsi="Times New Roman" w:cs="Times New Roman"/>
          <w:sz w:val="24"/>
          <w:szCs w:val="24"/>
          <w:lang w:val="en-US"/>
        </w:rPr>
      </w:pPr>
    </w:p>
    <w:p w14:paraId="6293DA3C" w14:textId="77777777" w:rsidR="00351B31" w:rsidRPr="00001DAF" w:rsidRDefault="00351B31" w:rsidP="00351B31">
      <w:pPr>
        <w:pStyle w:val="ListParagraph"/>
        <w:numPr>
          <w:ilvl w:val="0"/>
          <w:numId w:val="7"/>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14:paraId="5D282BE0"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14:paraId="692828C8" w14:textId="77777777" w:rsidR="00351B31" w:rsidRPr="00001DAF" w:rsidRDefault="00351B31" w:rsidP="00351B3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
    <w:p w14:paraId="44B17CE3" w14:textId="77777777" w:rsidR="00351B31" w:rsidRPr="00B64B51" w:rsidRDefault="00351B31" w:rsidP="00351B31">
      <w:pPr>
        <w:pStyle w:val="ListParagraph"/>
        <w:spacing w:after="0"/>
        <w:ind w:left="1080"/>
        <w:jc w:val="both"/>
        <w:rPr>
          <w:rFonts w:ascii="Times New Roman" w:hAnsi="Times New Roman" w:cs="Times New Roman"/>
          <w:i/>
          <w:sz w:val="24"/>
          <w:szCs w:val="24"/>
          <w:lang w:val="en-US"/>
        </w:rPr>
      </w:pPr>
      <w:r w:rsidRPr="00001DAF">
        <w:rPr>
          <w:rFonts w:ascii="Times New Roman" w:hAnsi="Times New Roman" w:cs="Times New Roman"/>
          <w:sz w:val="24"/>
          <w:szCs w:val="24"/>
          <w:lang w:val="en-US"/>
        </w:rPr>
        <w:t xml:space="preserve">________, «Of actors” </w:t>
      </w:r>
      <w:r w:rsidRPr="00001DAF">
        <w:rPr>
          <w:rFonts w:ascii="Times New Roman" w:hAnsi="Times New Roman" w:cs="Times New Roman"/>
          <w:sz w:val="24"/>
          <w:szCs w:val="24"/>
        </w:rPr>
        <w:t>στο</w:t>
      </w:r>
      <w:r w:rsidRPr="00001DAF">
        <w:rPr>
          <w:rFonts w:ascii="Times New Roman" w:hAnsi="Times New Roman" w:cs="Times New Roman"/>
          <w:i/>
          <w:sz w:val="24"/>
          <w:szCs w:val="24"/>
          <w:lang w:val="en-US"/>
        </w:rPr>
        <w:t>Max Reinhardt 1873-1973: A Centennial Festschrift.</w:t>
      </w:r>
    </w:p>
    <w:p w14:paraId="6810F072" w14:textId="77777777" w:rsidR="00351B31" w:rsidRPr="00B64B51" w:rsidRDefault="00351B31" w:rsidP="00351B31">
      <w:pPr>
        <w:pStyle w:val="ListParagraph"/>
        <w:spacing w:after="0"/>
        <w:jc w:val="both"/>
        <w:rPr>
          <w:rFonts w:ascii="Times New Roman" w:hAnsi="Times New Roman" w:cs="Times New Roman"/>
          <w:i/>
          <w:sz w:val="24"/>
          <w:szCs w:val="24"/>
          <w:lang w:val="en-US"/>
        </w:rPr>
      </w:pPr>
    </w:p>
    <w:p w14:paraId="6CE53967" w14:textId="77777777" w:rsidR="00351B31" w:rsidRPr="00B64B51" w:rsidRDefault="00351B31" w:rsidP="00351B31">
      <w:pPr>
        <w:pStyle w:val="ListParagraph"/>
        <w:numPr>
          <w:ilvl w:val="0"/>
          <w:numId w:val="7"/>
        </w:numPr>
        <w:spacing w:after="0"/>
        <w:jc w:val="both"/>
        <w:rPr>
          <w:rFonts w:ascii="Times New Roman" w:hAnsi="Times New Roman" w:cs="Times New Roman"/>
          <w:sz w:val="24"/>
          <w:szCs w:val="24"/>
        </w:rPr>
      </w:pPr>
      <w:r w:rsidRPr="00B64B51">
        <w:rPr>
          <w:rFonts w:ascii="Times New Roman" w:hAnsi="Times New Roman" w:cs="Times New Roman"/>
          <w:sz w:val="24"/>
          <w:szCs w:val="24"/>
          <w:lang w:val="en-US"/>
        </w:rPr>
        <w:t>V</w:t>
      </w:r>
      <w:r w:rsidRPr="00B64B51">
        <w:rPr>
          <w:rFonts w:ascii="Times New Roman" w:hAnsi="Times New Roman" w:cs="Times New Roman"/>
          <w:sz w:val="24"/>
          <w:szCs w:val="24"/>
        </w:rPr>
        <w:t xml:space="preserve">. </w:t>
      </w:r>
      <w:r w:rsidRPr="00B64B51">
        <w:rPr>
          <w:rFonts w:ascii="Times New Roman" w:hAnsi="Times New Roman" w:cs="Times New Roman"/>
          <w:sz w:val="24"/>
          <w:szCs w:val="24"/>
          <w:lang w:val="en-US"/>
        </w:rPr>
        <w:t>Meyerhold</w:t>
      </w:r>
    </w:p>
    <w:p w14:paraId="30D80527" w14:textId="77777777" w:rsidR="00351B31" w:rsidRPr="00950A97" w:rsidRDefault="00351B31" w:rsidP="00351B31">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950A97">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950A97">
        <w:rPr>
          <w:rFonts w:ascii="Times New Roman" w:hAnsi="Times New Roman" w:cs="Times New Roman"/>
          <w:sz w:val="24"/>
          <w:szCs w:val="24"/>
        </w:rPr>
        <w:t xml:space="preserve">, </w:t>
      </w:r>
      <w:r w:rsidRPr="00001DAF">
        <w:rPr>
          <w:rFonts w:ascii="Times New Roman" w:hAnsi="Times New Roman" w:cs="Times New Roman"/>
          <w:i/>
          <w:sz w:val="24"/>
          <w:szCs w:val="24"/>
        </w:rPr>
        <w:t>Ιστορία</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της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Σύγχρονης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Σκηνοθεσίας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lang w:val="en-US"/>
        </w:rPr>
        <w:t>I</w:t>
      </w:r>
      <w:r w:rsidRPr="00950A97">
        <w:rPr>
          <w:rFonts w:ascii="Times New Roman" w:hAnsi="Times New Roman" w:cs="Times New Roman"/>
          <w:sz w:val="24"/>
          <w:szCs w:val="24"/>
        </w:rPr>
        <w:t xml:space="preserve">, 99-103 </w:t>
      </w:r>
    </w:p>
    <w:p w14:paraId="6A4A6FD3" w14:textId="77777777" w:rsidR="00351B31" w:rsidRPr="00950A97" w:rsidRDefault="00351B31" w:rsidP="00351B31">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Edward</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Braun</w:t>
      </w:r>
      <w:r w:rsidRPr="00950A97">
        <w:rPr>
          <w:rFonts w:ascii="Times New Roman" w:hAnsi="Times New Roman" w:cs="Times New Roman"/>
          <w:sz w:val="24"/>
          <w:szCs w:val="24"/>
          <w:lang w:val="en-US"/>
        </w:rPr>
        <w:t>, “</w:t>
      </w:r>
      <w:r>
        <w:rPr>
          <w:rFonts w:ascii="Times New Roman" w:hAnsi="Times New Roman" w:cs="Times New Roman"/>
          <w:sz w:val="24"/>
          <w:szCs w:val="24"/>
          <w:lang w:val="en-US"/>
        </w:rPr>
        <w:t>Meyerhold</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r w:rsidRPr="00950A9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years</w:t>
      </w:r>
      <w:proofErr w:type="spellEnd"/>
      <w:r w:rsidRPr="00950A97">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396018">
        <w:rPr>
          <w:rFonts w:ascii="Times New Roman" w:hAnsi="Times New Roman" w:cs="Times New Roman"/>
          <w:sz w:val="24"/>
          <w:szCs w:val="24"/>
          <w:lang w:val="en-US"/>
        </w:rPr>
        <w:t xml:space="preserve"> </w:t>
      </w:r>
      <w:r w:rsidRPr="00950A97">
        <w:rPr>
          <w:rFonts w:ascii="Times New Roman" w:hAnsi="Times New Roman" w:cs="Times New Roman"/>
          <w:i/>
          <w:sz w:val="24"/>
          <w:szCs w:val="24"/>
          <w:lang w:val="en-US"/>
        </w:rPr>
        <w:t>The Director and the Stage</w:t>
      </w:r>
      <w:r>
        <w:rPr>
          <w:rFonts w:ascii="Times New Roman" w:hAnsi="Times New Roman" w:cs="Times New Roman"/>
          <w:sz w:val="24"/>
          <w:szCs w:val="24"/>
          <w:lang w:val="en-US"/>
        </w:rPr>
        <w:t xml:space="preserve"> 109-129.</w:t>
      </w:r>
    </w:p>
    <w:p w14:paraId="44B0D682" w14:textId="77777777" w:rsidR="00351B31" w:rsidRPr="00950A97" w:rsidRDefault="00351B31" w:rsidP="00351B31">
      <w:pPr>
        <w:pStyle w:val="ListParagraph"/>
        <w:spacing w:after="0"/>
        <w:jc w:val="both"/>
        <w:rPr>
          <w:rFonts w:ascii="Times New Roman" w:hAnsi="Times New Roman" w:cs="Times New Roman"/>
          <w:sz w:val="24"/>
          <w:szCs w:val="24"/>
          <w:lang w:val="en-US"/>
        </w:rPr>
      </w:pPr>
    </w:p>
    <w:p w14:paraId="4F21FF6F" w14:textId="77777777" w:rsidR="00351B31" w:rsidRPr="00950A97" w:rsidRDefault="00351B31" w:rsidP="00351B31">
      <w:pPr>
        <w:pStyle w:val="ListParagraph"/>
        <w:spacing w:after="0"/>
        <w:jc w:val="both"/>
        <w:rPr>
          <w:rFonts w:ascii="Times New Roman" w:hAnsi="Times New Roman" w:cs="Times New Roman"/>
          <w:sz w:val="24"/>
          <w:szCs w:val="24"/>
          <w:lang w:val="en-US"/>
        </w:rPr>
      </w:pPr>
    </w:p>
    <w:p w14:paraId="665126BB" w14:textId="77777777" w:rsidR="00351B31" w:rsidRPr="00CB05BF" w:rsidRDefault="00351B31" w:rsidP="00351B31">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14:paraId="5247B2DE" w14:textId="77777777" w:rsidR="00351B31"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14:paraId="23A5CDCF" w14:textId="77777777" w:rsidR="00351B31" w:rsidRPr="00031925"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14:paraId="2AD54BE7" w14:textId="77777777" w:rsidR="00351B31"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υλοποιούν την σύλληψη του συνολικού έργου τέχνης οι σκηνοθέτες που υπηρετούν τον νατουραλισμό (</w:t>
      </w:r>
      <w:proofErr w:type="spellStart"/>
      <w:r>
        <w:rPr>
          <w:rFonts w:ascii="Times New Roman" w:hAnsi="Times New Roman" w:cs="Times New Roman"/>
          <w:sz w:val="24"/>
          <w:szCs w:val="24"/>
        </w:rPr>
        <w:t>Αντουάν</w:t>
      </w:r>
      <w:proofErr w:type="spellEnd"/>
      <w:r>
        <w:rPr>
          <w:rFonts w:ascii="Times New Roman" w:hAnsi="Times New Roman" w:cs="Times New Roman"/>
          <w:sz w:val="24"/>
          <w:szCs w:val="24"/>
        </w:rPr>
        <w:t xml:space="preserve">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και πρώιμος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w:t>
      </w:r>
      <w:proofErr w:type="spellStart"/>
      <w:r>
        <w:rPr>
          <w:rFonts w:ascii="Times New Roman" w:hAnsi="Times New Roman" w:cs="Times New Roman"/>
          <w:sz w:val="24"/>
          <w:szCs w:val="24"/>
        </w:rPr>
        <w:t>νατουραλιστική</w:t>
      </w:r>
      <w:proofErr w:type="spellEnd"/>
      <w:r>
        <w:rPr>
          <w:rFonts w:ascii="Times New Roman" w:hAnsi="Times New Roman" w:cs="Times New Roman"/>
          <w:sz w:val="24"/>
          <w:szCs w:val="24"/>
        </w:rPr>
        <w:t xml:space="preserve"> και στην προσέγγιση του ποιητικού θεάτρου </w:t>
      </w:r>
    </w:p>
    <w:p w14:paraId="53CD9E41" w14:textId="77777777" w:rsidR="00351B31" w:rsidRPr="0015562F" w:rsidRDefault="00351B31" w:rsidP="00351B31">
      <w:pPr>
        <w:pStyle w:val="ListParagraph"/>
        <w:numPr>
          <w:ilvl w:val="0"/>
          <w:numId w:val="8"/>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σημαντικός ο Ράινχαρντ στην ιστορία του θεάτρου;</w:t>
      </w:r>
    </w:p>
    <w:p w14:paraId="123D0C71" w14:textId="77777777" w:rsidR="00351B31" w:rsidRPr="00FB5B1A"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14:paraId="4B1302F2" w14:textId="77777777" w:rsidR="00351B31" w:rsidRPr="00FB5B1A"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14:paraId="3364EB16" w14:textId="77777777" w:rsidR="00351B31" w:rsidRPr="00CB05BF"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r>
        <w:rPr>
          <w:rFonts w:ascii="Times New Roman" w:hAnsi="Times New Roman" w:cs="Times New Roman"/>
          <w:sz w:val="24"/>
          <w:szCs w:val="24"/>
        </w:rPr>
        <w:t xml:space="preserve">Πώς διαφέρει η προσέγγιση του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από αυτές του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και του </w:t>
      </w:r>
      <w:proofErr w:type="spellStart"/>
      <w:r>
        <w:rPr>
          <w:rFonts w:ascii="Times New Roman" w:hAnsi="Times New Roman" w:cs="Times New Roman"/>
          <w:sz w:val="24"/>
          <w:szCs w:val="24"/>
        </w:rPr>
        <w:t>Κραίγκ</w:t>
      </w:r>
      <w:proofErr w:type="spellEnd"/>
      <w:r w:rsidRPr="0015562F">
        <w:rPr>
          <w:rFonts w:ascii="Times New Roman" w:hAnsi="Times New Roman" w:cs="Times New Roman"/>
          <w:sz w:val="24"/>
          <w:szCs w:val="24"/>
        </w:rPr>
        <w:t>;</w:t>
      </w:r>
    </w:p>
    <w:p w14:paraId="419B776B" w14:textId="77777777" w:rsidR="00351B31" w:rsidRPr="00FB5B1A"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14:paraId="04412834" w14:textId="77777777" w:rsidR="00351B31" w:rsidRPr="00FB5B1A"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14:paraId="52B00EAF" w14:textId="77777777" w:rsidR="00351B31" w:rsidRPr="00FB5B1A"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14:paraId="47302777" w14:textId="77777777" w:rsidR="00351B31" w:rsidRPr="00A650FE"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Πώς ενδιαφέρει το πολιτικό θέατρο τους σκηνοθέτες της </w:t>
      </w:r>
      <w:proofErr w:type="spellStart"/>
      <w:r>
        <w:rPr>
          <w:rFonts w:ascii="Times New Roman" w:hAnsi="Times New Roman" w:cs="Times New Roman"/>
          <w:sz w:val="24"/>
          <w:szCs w:val="24"/>
        </w:rPr>
        <w:t>νατουραλιστικής</w:t>
      </w:r>
      <w:proofErr w:type="spellEnd"/>
      <w:r>
        <w:rPr>
          <w:rFonts w:ascii="Times New Roman" w:hAnsi="Times New Roman" w:cs="Times New Roman"/>
          <w:sz w:val="24"/>
          <w:szCs w:val="24"/>
        </w:rPr>
        <w:t xml:space="preserve"> προσέγγισης</w:t>
      </w:r>
      <w:r w:rsidRPr="00CB4842">
        <w:rPr>
          <w:rFonts w:ascii="Times New Roman" w:hAnsi="Times New Roman" w:cs="Times New Roman"/>
          <w:sz w:val="24"/>
          <w:szCs w:val="24"/>
        </w:rPr>
        <w:t>;</w:t>
      </w:r>
    </w:p>
    <w:p w14:paraId="1D66DC8B" w14:textId="77777777" w:rsidR="00351B31" w:rsidRPr="00A650FE"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14:paraId="0E2791F2" w14:textId="77777777" w:rsidR="00351B31" w:rsidRPr="00A650FE"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Ποιες είναι οι παραστάσεις-σταθμοί στην περίοδο υπό μελέτη και γιατί</w:t>
      </w:r>
      <w:r w:rsidRPr="00A650FE">
        <w:rPr>
          <w:rFonts w:ascii="Times New Roman" w:hAnsi="Times New Roman" w:cs="Times New Roman"/>
          <w:sz w:val="24"/>
          <w:szCs w:val="24"/>
        </w:rPr>
        <w:t>;</w:t>
      </w:r>
    </w:p>
    <w:p w14:paraId="1F16B567" w14:textId="77777777" w:rsidR="00351B31" w:rsidRPr="00CB4842" w:rsidRDefault="00351B31" w:rsidP="00351B31">
      <w:pPr>
        <w:pStyle w:val="ListParagraph"/>
        <w:numPr>
          <w:ilvl w:val="0"/>
          <w:numId w:val="8"/>
        </w:numPr>
        <w:spacing w:after="0"/>
        <w:rPr>
          <w:rFonts w:ascii="Times New Roman" w:hAnsi="Times New Roman" w:cs="Times New Roman"/>
          <w:sz w:val="24"/>
          <w:szCs w:val="24"/>
        </w:rPr>
      </w:pPr>
      <w:r w:rsidRPr="00A650FE">
        <w:rPr>
          <w:rFonts w:ascii="Times New Roman" w:hAnsi="Times New Roman" w:cs="Times New Roman"/>
          <w:sz w:val="24"/>
          <w:szCs w:val="24"/>
        </w:rPr>
        <w:t xml:space="preserve"> </w:t>
      </w:r>
      <w:r>
        <w:rPr>
          <w:rFonts w:ascii="Times New Roman" w:hAnsi="Times New Roman" w:cs="Times New Roman"/>
          <w:sz w:val="24"/>
          <w:szCs w:val="24"/>
        </w:rPr>
        <w:t xml:space="preserve">Πώς επικρίνει ο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τον νατουραλισμό</w:t>
      </w:r>
      <w:r w:rsidRPr="00A650FE">
        <w:rPr>
          <w:rFonts w:ascii="Times New Roman" w:hAnsi="Times New Roman" w:cs="Times New Roman"/>
          <w:sz w:val="24"/>
          <w:szCs w:val="24"/>
        </w:rPr>
        <w:t>;</w:t>
      </w:r>
    </w:p>
    <w:p w14:paraId="4539E4A5" w14:textId="77777777" w:rsidR="00351B31"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παίξιμο συνόλου</w:t>
      </w:r>
    </w:p>
    <w:p w14:paraId="59055892" w14:textId="77777777" w:rsidR="00351B31"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r>
        <w:rPr>
          <w:rFonts w:ascii="Times New Roman" w:hAnsi="Times New Roman" w:cs="Times New Roman"/>
          <w:sz w:val="24"/>
          <w:szCs w:val="24"/>
        </w:rPr>
        <w:t xml:space="preserve">  </w:t>
      </w:r>
    </w:p>
    <w:p w14:paraId="3D23AF95" w14:textId="77777777" w:rsidR="00351B31" w:rsidRDefault="00351B31" w:rsidP="00351B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Ποια είναι η διαφορά ανάμεσα στον νατουραλισμό και τον ρεαλισμό</w:t>
      </w:r>
      <w:r w:rsidRPr="0063190E">
        <w:rPr>
          <w:rFonts w:ascii="Times New Roman" w:hAnsi="Times New Roman" w:cs="Times New Roman"/>
          <w:sz w:val="24"/>
          <w:szCs w:val="24"/>
        </w:rPr>
        <w:t>;</w:t>
      </w:r>
    </w:p>
    <w:p w14:paraId="1D13B91A" w14:textId="77777777" w:rsidR="00351B31" w:rsidRPr="00E23135" w:rsidRDefault="00351B31" w:rsidP="00351B3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απαντά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«Τί ακριβώς ερχόμαστε να δούμε στο θέατρο</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σ. 32.</w:t>
      </w:r>
      <w:r w:rsidRPr="00E23135">
        <w:rPr>
          <w:rFonts w:ascii="Times New Roman" w:hAnsi="Times New Roman" w:cs="Times New Roman"/>
          <w:sz w:val="24"/>
          <w:szCs w:val="24"/>
        </w:rPr>
        <w:t xml:space="preserve">  </w:t>
      </w:r>
      <w:r>
        <w:rPr>
          <w:rFonts w:ascii="Times New Roman" w:hAnsi="Times New Roman" w:cs="Times New Roman"/>
          <w:sz w:val="24"/>
          <w:szCs w:val="24"/>
        </w:rPr>
        <w:t>Με αφετηρία αυτό το ερώτημα, πώς οργανώνει την σκηνική ερμηνεία</w:t>
      </w:r>
      <w:r w:rsidRPr="00E23135">
        <w:rPr>
          <w:rFonts w:ascii="Times New Roman" w:hAnsi="Times New Roman" w:cs="Times New Roman"/>
          <w:sz w:val="24"/>
          <w:szCs w:val="24"/>
        </w:rPr>
        <w:t>;</w:t>
      </w:r>
    </w:p>
    <w:p w14:paraId="18B0E959" w14:textId="77777777" w:rsidR="00351B31" w:rsidRPr="00E23135" w:rsidRDefault="00351B31" w:rsidP="00351B3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αποκρίνεται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«Πώς παριστάνεται σκηνικά ένα δάσος</w:t>
      </w:r>
      <w:r w:rsidRPr="00E23135">
        <w:rPr>
          <w:rFonts w:ascii="Times New Roman" w:hAnsi="Times New Roman" w:cs="Times New Roman"/>
          <w:sz w:val="24"/>
          <w:szCs w:val="24"/>
        </w:rPr>
        <w:t xml:space="preserve">;  </w:t>
      </w:r>
      <w:r>
        <w:rPr>
          <w:rFonts w:ascii="Times New Roman" w:hAnsi="Times New Roman" w:cs="Times New Roman"/>
          <w:sz w:val="24"/>
          <w:szCs w:val="24"/>
        </w:rPr>
        <w:t>Πριν από όλα διευκρινίζουμε</w:t>
      </w:r>
      <w:r w:rsidRPr="00E23135">
        <w:rPr>
          <w:rFonts w:ascii="Times New Roman" w:hAnsi="Times New Roman" w:cs="Times New Roman"/>
          <w:sz w:val="24"/>
          <w:szCs w:val="24"/>
        </w:rPr>
        <w:t xml:space="preserve">: </w:t>
      </w:r>
      <w:r>
        <w:rPr>
          <w:rFonts w:ascii="Times New Roman" w:hAnsi="Times New Roman" w:cs="Times New Roman"/>
          <w:sz w:val="24"/>
          <w:szCs w:val="24"/>
        </w:rPr>
        <w:t>πρόκειται για ένα δάσος με πρόσωπα ή για πρόσωπα μέσα σε ένα δάσος</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 xml:space="preserve">σ. 32.  Πώς φαντάζεσαι ότι θα αποκρινόταν στο ίδιο ερώτημα ο </w:t>
      </w:r>
      <w:proofErr w:type="spellStart"/>
      <w:r>
        <w:rPr>
          <w:rFonts w:ascii="Times New Roman" w:hAnsi="Times New Roman" w:cs="Times New Roman"/>
          <w:sz w:val="24"/>
          <w:szCs w:val="24"/>
        </w:rPr>
        <w:t>Αντουάν</w:t>
      </w:r>
      <w:proofErr w:type="spellEnd"/>
      <w:r w:rsidRPr="00E23135">
        <w:rPr>
          <w:rFonts w:ascii="Times New Roman" w:hAnsi="Times New Roman" w:cs="Times New Roman"/>
          <w:sz w:val="24"/>
          <w:szCs w:val="24"/>
        </w:rPr>
        <w:t>;</w:t>
      </w:r>
    </w:p>
    <w:p w14:paraId="55F4B912" w14:textId="77777777" w:rsidR="00351B31" w:rsidRPr="00184443" w:rsidRDefault="00351B31" w:rsidP="00351B31">
      <w:pPr>
        <w:pStyle w:val="ListParagraph"/>
        <w:numPr>
          <w:ilvl w:val="0"/>
          <w:numId w:val="8"/>
        </w:numPr>
        <w:spacing w:after="0"/>
        <w:jc w:val="both"/>
        <w:rPr>
          <w:rFonts w:ascii="Times New Roman" w:hAnsi="Times New Roman" w:cs="Times New Roman"/>
          <w:sz w:val="24"/>
          <w:szCs w:val="24"/>
        </w:rPr>
      </w:pPr>
      <w:r w:rsidRPr="00184443">
        <w:rPr>
          <w:rFonts w:ascii="Times New Roman" w:hAnsi="Times New Roman" w:cs="Times New Roman"/>
          <w:sz w:val="24"/>
          <w:szCs w:val="24"/>
        </w:rPr>
        <w:t xml:space="preserve">Πώς απαντά ο </w:t>
      </w:r>
      <w:proofErr w:type="spellStart"/>
      <w:r w:rsidRPr="00184443">
        <w:rPr>
          <w:rFonts w:ascii="Times New Roman" w:hAnsi="Times New Roman" w:cs="Times New Roman"/>
          <w:sz w:val="24"/>
          <w:szCs w:val="24"/>
        </w:rPr>
        <w:t>Κραιγκ</w:t>
      </w:r>
      <w:proofErr w:type="spellEnd"/>
      <w:r w:rsidRPr="00184443">
        <w:rPr>
          <w:rFonts w:ascii="Times New Roman" w:hAnsi="Times New Roman" w:cs="Times New Roman"/>
          <w:sz w:val="24"/>
          <w:szCs w:val="24"/>
        </w:rPr>
        <w:t xml:space="preserve"> στο ερώτημα, «ξέρετε ποιος είναι ο </w:t>
      </w:r>
      <w:proofErr w:type="spellStart"/>
      <w:r w:rsidRPr="00184443">
        <w:rPr>
          <w:rFonts w:ascii="Times New Roman" w:hAnsi="Times New Roman" w:cs="Times New Roman"/>
          <w:sz w:val="24"/>
          <w:szCs w:val="24"/>
        </w:rPr>
        <w:t>γενήτορας</w:t>
      </w:r>
      <w:proofErr w:type="spellEnd"/>
      <w:r w:rsidRPr="00184443">
        <w:rPr>
          <w:rFonts w:ascii="Times New Roman" w:hAnsi="Times New Roman" w:cs="Times New Roman"/>
          <w:sz w:val="24"/>
          <w:szCs w:val="24"/>
        </w:rPr>
        <w:t xml:space="preserve"> του δραματ</w:t>
      </w:r>
      <w:r>
        <w:rPr>
          <w:rFonts w:ascii="Times New Roman" w:hAnsi="Times New Roman" w:cs="Times New Roman"/>
          <w:sz w:val="24"/>
          <w:szCs w:val="24"/>
        </w:rPr>
        <w:t>ου</w:t>
      </w:r>
      <w:r w:rsidRPr="00184443">
        <w:rPr>
          <w:rFonts w:ascii="Times New Roman" w:hAnsi="Times New Roman" w:cs="Times New Roman"/>
          <w:sz w:val="24"/>
          <w:szCs w:val="24"/>
        </w:rPr>
        <w:t xml:space="preserve">ργού;” στο «Η τέχνη του θεάτρου» στο </w:t>
      </w:r>
      <w:r w:rsidRPr="00184443">
        <w:rPr>
          <w:rFonts w:ascii="Times New Roman" w:hAnsi="Times New Roman" w:cs="Times New Roman"/>
          <w:i/>
          <w:sz w:val="24"/>
          <w:szCs w:val="24"/>
        </w:rPr>
        <w:t>Αρχιτέκτονες</w:t>
      </w:r>
      <w:r w:rsidRPr="00184443">
        <w:rPr>
          <w:rFonts w:ascii="Times New Roman" w:hAnsi="Times New Roman" w:cs="Times New Roman"/>
          <w:sz w:val="24"/>
          <w:szCs w:val="24"/>
        </w:rPr>
        <w:t xml:space="preserve"> …, σελ. 107</w:t>
      </w:r>
      <w:r>
        <w:rPr>
          <w:rFonts w:ascii="Times New Roman" w:hAnsi="Times New Roman" w:cs="Times New Roman"/>
          <w:sz w:val="24"/>
          <w:szCs w:val="24"/>
        </w:rPr>
        <w:t xml:space="preserve"> και γιατί</w:t>
      </w:r>
      <w:r w:rsidRPr="00184443">
        <w:rPr>
          <w:rFonts w:ascii="Times New Roman" w:hAnsi="Times New Roman" w:cs="Times New Roman"/>
          <w:sz w:val="24"/>
          <w:szCs w:val="24"/>
        </w:rPr>
        <w:t>;</w:t>
      </w:r>
    </w:p>
    <w:p w14:paraId="286CDB28" w14:textId="77777777" w:rsidR="00351B31" w:rsidRPr="00001DAF" w:rsidRDefault="00351B31" w:rsidP="00351B31">
      <w:pPr>
        <w:spacing w:after="0"/>
        <w:jc w:val="both"/>
        <w:rPr>
          <w:rFonts w:ascii="Times New Roman" w:hAnsi="Times New Roman" w:cs="Times New Roman"/>
          <w:b/>
          <w:sz w:val="24"/>
          <w:szCs w:val="24"/>
        </w:rPr>
      </w:pPr>
    </w:p>
    <w:p w14:paraId="73204B6B" w14:textId="77777777" w:rsidR="00351B31" w:rsidRPr="00001DAF" w:rsidRDefault="00351B31" w:rsidP="00351B31">
      <w:pPr>
        <w:spacing w:after="0"/>
        <w:jc w:val="both"/>
        <w:rPr>
          <w:rFonts w:ascii="Times New Roman" w:hAnsi="Times New Roman" w:cs="Times New Roman"/>
          <w:b/>
          <w:sz w:val="24"/>
          <w:szCs w:val="24"/>
        </w:rPr>
      </w:pPr>
      <w:proofErr w:type="spellStart"/>
      <w:r w:rsidRPr="00001DAF">
        <w:rPr>
          <w:rFonts w:ascii="Times New Roman" w:hAnsi="Times New Roman" w:cs="Times New Roman"/>
          <w:b/>
          <w:sz w:val="24"/>
          <w:szCs w:val="24"/>
        </w:rPr>
        <w:t>Συνιστώμενη</w:t>
      </w:r>
      <w:proofErr w:type="spellEnd"/>
      <w:r>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14:paraId="38FA496C" w14:textId="77777777" w:rsidR="00351B31" w:rsidRPr="00001DAF" w:rsidRDefault="00351B31" w:rsidP="00351B31">
      <w:pPr>
        <w:spacing w:after="0"/>
        <w:jc w:val="both"/>
        <w:rPr>
          <w:rFonts w:ascii="Times New Roman" w:hAnsi="Times New Roman" w:cs="Times New Roman"/>
          <w:b/>
          <w:sz w:val="24"/>
          <w:szCs w:val="24"/>
        </w:rPr>
      </w:pPr>
    </w:p>
    <w:p w14:paraId="74DF9051"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14:paraId="3FB07CB2"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lang w:val="en-US"/>
        </w:rPr>
      </w:pPr>
      <w:proofErr w:type="gramStart"/>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w:t>
      </w:r>
      <w:proofErr w:type="gramEnd"/>
      <w:r w:rsidRPr="00001DAF">
        <w:rPr>
          <w:rFonts w:ascii="Times New Roman" w:hAnsi="Times New Roman" w:cs="Times New Roman"/>
          <w:sz w:val="24"/>
          <w:szCs w:val="24"/>
        </w:rPr>
        <w:t>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14:paraId="70AC8982"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14:paraId="2624400E"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Ed. (1995) Meyerhold: A Revolution in the Theater.  London: Methuen.</w:t>
      </w:r>
    </w:p>
    <w:p w14:paraId="57BA2E6E"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Braun, Ed. (2016) Meyerhold on Theater.  London: Methuen.</w:t>
      </w:r>
    </w:p>
    <w:p w14:paraId="1C940788"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14:paraId="75F1B083"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ed</w:t>
      </w:r>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London and New York: Routledge.</w:t>
      </w:r>
    </w:p>
    <w:p w14:paraId="540D9610"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Επιλογή και απόδοση: Μάγια Λυμπεροπούλου. Πάτρα: ΔΗ.ΠΕ.ΘΕ Πάτρας.</w:t>
      </w:r>
    </w:p>
    <w:p w14:paraId="2842C30C"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14:paraId="24417808" w14:textId="77777777" w:rsidR="00351B31" w:rsidRPr="00001DAF" w:rsidRDefault="00351B31" w:rsidP="00351B31">
      <w:pPr>
        <w:pStyle w:val="ListParagraph"/>
        <w:numPr>
          <w:ilvl w:val="0"/>
          <w:numId w:val="2"/>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14:paraId="7EA6881F"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-Γεωργοπούλου, Ξένια Γεωργοπούλου). Αθήνα: Εκδόσεις του Εικοστού Πρώτου.</w:t>
      </w:r>
    </w:p>
    <w:p w14:paraId="55C0F676"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proofErr w:type="spellStart"/>
      <w:r w:rsidRPr="00001DAF">
        <w:rPr>
          <w:rFonts w:ascii="Times New Roman" w:hAnsi="Times New Roman" w:cs="Times New Roman"/>
          <w:i/>
          <w:sz w:val="24"/>
          <w:szCs w:val="24"/>
        </w:rPr>
        <w:t>Μπρεχτ</w:t>
      </w:r>
      <w:proofErr w:type="spellEnd"/>
      <w:r w:rsidRPr="00001DAF">
        <w:rPr>
          <w:rFonts w:ascii="Times New Roman" w:hAnsi="Times New Roman" w:cs="Times New Roman"/>
          <w:i/>
          <w:sz w:val="24"/>
          <w:szCs w:val="24"/>
        </w:rPr>
        <w:t>: Ο άνθρωπος και το έργο του</w:t>
      </w:r>
      <w:r w:rsidRPr="00001DAF">
        <w:rPr>
          <w:rFonts w:ascii="Times New Roman" w:hAnsi="Times New Roman" w:cs="Times New Roman"/>
          <w:sz w:val="24"/>
          <w:szCs w:val="24"/>
        </w:rPr>
        <w:t xml:space="preserve"> (μετ. Φώντας Κονδύλης). Αθήνα: Θεωρία.</w:t>
      </w:r>
    </w:p>
    <w:p w14:paraId="66BBE79A"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lastRenderedPageBreak/>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14:paraId="51B0FDE0"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r w:rsidRPr="00001DAF">
        <w:rPr>
          <w:rFonts w:ascii="Times New Roman" w:hAnsi="Times New Roman" w:cs="Times New Roman"/>
          <w:sz w:val="24"/>
          <w:szCs w:val="24"/>
        </w:rPr>
        <w:t xml:space="preserve">Μουρ,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14:paraId="0E0848AE"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14:paraId="6ED8E791"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14:paraId="123893E6" w14:textId="77777777" w:rsidR="00351B31" w:rsidRPr="00001DAF" w:rsidRDefault="00351B31" w:rsidP="00351B3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14:paraId="1F8E9987" w14:textId="77777777" w:rsidR="00351B31" w:rsidRPr="00001DAF" w:rsidRDefault="00351B31" w:rsidP="00351B3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Routledge. </w:t>
      </w:r>
    </w:p>
    <w:p w14:paraId="3CA481A5" w14:textId="77777777" w:rsidR="00351B31" w:rsidRPr="00001DAF" w:rsidRDefault="00351B31" w:rsidP="00351B3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Styan,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14:paraId="0E0E7A3A" w14:textId="77777777" w:rsidR="00351B31" w:rsidRPr="00001DAF" w:rsidRDefault="00351B31" w:rsidP="00351B3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14:paraId="5C73AA08" w14:textId="77777777" w:rsidR="00351B31" w:rsidRPr="00001DAF" w:rsidRDefault="00351B31" w:rsidP="00351B3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r w:rsidRPr="00001DAF">
        <w:rPr>
          <w:rFonts w:ascii="Times New Roman" w:hAnsi="Times New Roman" w:cs="Times New Roman"/>
          <w:i/>
          <w:iCs/>
          <w:color w:val="222222"/>
          <w:sz w:val="24"/>
          <w:szCs w:val="24"/>
          <w:shd w:val="clear" w:color="auto" w:fill="FFFFFF"/>
          <w:lang w:val="en-US"/>
        </w:rPr>
        <w:t>Antonin Artaud</w:t>
      </w:r>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14:paraId="5C4EE021" w14:textId="77777777" w:rsidR="00351B31" w:rsidRPr="00001DAF" w:rsidRDefault="00351B31" w:rsidP="00351B31">
      <w:pPr>
        <w:pStyle w:val="ListParagraph"/>
        <w:numPr>
          <w:ilvl w:val="0"/>
          <w:numId w:val="4"/>
        </w:numPr>
        <w:spacing w:after="0" w:line="288" w:lineRule="auto"/>
        <w:ind w:right="254"/>
        <w:jc w:val="both"/>
        <w:rPr>
          <w:rFonts w:ascii="Times New Roman" w:hAnsi="Times New Roman" w:cs="Times New Roman"/>
          <w:color w:val="000000"/>
          <w:sz w:val="24"/>
          <w:szCs w:val="24"/>
        </w:rPr>
      </w:pPr>
      <w:r w:rsidRPr="00001DAF">
        <w:rPr>
          <w:rFonts w:ascii="Times New Roman" w:hAnsi="Times New Roman" w:cs="Times New Roman"/>
          <w:color w:val="000000"/>
          <w:sz w:val="24"/>
          <w:szCs w:val="24"/>
        </w:rPr>
        <w:t>Καραΐσκου,</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14:paraId="58F9290E" w14:textId="77777777" w:rsidR="00351B31" w:rsidRPr="00001DAF" w:rsidRDefault="00351B31" w:rsidP="00351B31">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Αθήνα, Παπασωτηρίου.</w:t>
      </w:r>
    </w:p>
    <w:p w14:paraId="69A8DA78" w14:textId="77777777" w:rsidR="00351B31" w:rsidRPr="00001DAF" w:rsidRDefault="00351B31" w:rsidP="00351B31">
      <w:pPr>
        <w:pStyle w:val="ListParagraph"/>
        <w:spacing w:after="0" w:line="288" w:lineRule="auto"/>
        <w:ind w:left="360" w:right="254"/>
        <w:jc w:val="both"/>
        <w:rPr>
          <w:rFonts w:ascii="Times New Roman" w:hAnsi="Times New Roman" w:cs="Times New Roman"/>
          <w:color w:val="000000"/>
          <w:sz w:val="24"/>
          <w:szCs w:val="24"/>
        </w:rPr>
      </w:pPr>
    </w:p>
    <w:p w14:paraId="0DD22C60" w14:textId="77777777" w:rsidR="00351B31" w:rsidRPr="00001DAF" w:rsidRDefault="00351B31" w:rsidP="00351B31">
      <w:pPr>
        <w:spacing w:after="0"/>
        <w:jc w:val="both"/>
        <w:rPr>
          <w:rFonts w:ascii="Times New Roman" w:hAnsi="Times New Roman" w:cs="Times New Roman"/>
          <w:b/>
          <w:sz w:val="24"/>
          <w:szCs w:val="24"/>
        </w:rPr>
      </w:pPr>
    </w:p>
    <w:p w14:paraId="52FD1F3D" w14:textId="77777777" w:rsidR="00351B31" w:rsidRDefault="00351B31" w:rsidP="00351B31"/>
    <w:p w14:paraId="0DE9CA03" w14:textId="77777777" w:rsidR="00351B31" w:rsidRDefault="00351B31"/>
    <w:sectPr w:rsidR="00351B31" w:rsidSect="00351B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0440099">
    <w:abstractNumId w:val="0"/>
  </w:num>
  <w:num w:numId="2" w16cid:durableId="1492991249">
    <w:abstractNumId w:val="2"/>
  </w:num>
  <w:num w:numId="3" w16cid:durableId="446388046">
    <w:abstractNumId w:val="3"/>
  </w:num>
  <w:num w:numId="4" w16cid:durableId="2117938199">
    <w:abstractNumId w:val="6"/>
  </w:num>
  <w:num w:numId="5" w16cid:durableId="1989169732">
    <w:abstractNumId w:val="4"/>
  </w:num>
  <w:num w:numId="6" w16cid:durableId="2132243731">
    <w:abstractNumId w:val="5"/>
  </w:num>
  <w:num w:numId="7" w16cid:durableId="1023476596">
    <w:abstractNumId w:val="1"/>
  </w:num>
  <w:num w:numId="8" w16cid:durableId="416748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1"/>
    <w:rsid w:val="00351B31"/>
    <w:rsid w:val="005B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A13"/>
  <w15:chartTrackingRefBased/>
  <w15:docId w15:val="{79724B5B-7CDA-4E48-A021-75B391EC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31"/>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351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B31"/>
    <w:rPr>
      <w:rFonts w:eastAsiaTheme="majorEastAsia" w:cstheme="majorBidi"/>
      <w:color w:val="272727" w:themeColor="text1" w:themeTint="D8"/>
    </w:rPr>
  </w:style>
  <w:style w:type="paragraph" w:styleId="Title">
    <w:name w:val="Title"/>
    <w:basedOn w:val="Normal"/>
    <w:next w:val="Normal"/>
    <w:link w:val="TitleChar"/>
    <w:uiPriority w:val="10"/>
    <w:qFormat/>
    <w:rsid w:val="00351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B31"/>
    <w:pPr>
      <w:spacing w:before="160"/>
      <w:jc w:val="center"/>
    </w:pPr>
    <w:rPr>
      <w:i/>
      <w:iCs/>
      <w:color w:val="404040" w:themeColor="text1" w:themeTint="BF"/>
    </w:rPr>
  </w:style>
  <w:style w:type="character" w:customStyle="1" w:styleId="QuoteChar">
    <w:name w:val="Quote Char"/>
    <w:basedOn w:val="DefaultParagraphFont"/>
    <w:link w:val="Quote"/>
    <w:uiPriority w:val="29"/>
    <w:rsid w:val="00351B31"/>
    <w:rPr>
      <w:i/>
      <w:iCs/>
      <w:color w:val="404040" w:themeColor="text1" w:themeTint="BF"/>
    </w:rPr>
  </w:style>
  <w:style w:type="paragraph" w:styleId="ListParagraph">
    <w:name w:val="List Paragraph"/>
    <w:basedOn w:val="Normal"/>
    <w:uiPriority w:val="99"/>
    <w:qFormat/>
    <w:rsid w:val="00351B31"/>
    <w:pPr>
      <w:ind w:left="720"/>
      <w:contextualSpacing/>
    </w:pPr>
  </w:style>
  <w:style w:type="character" w:styleId="IntenseEmphasis">
    <w:name w:val="Intense Emphasis"/>
    <w:basedOn w:val="DefaultParagraphFont"/>
    <w:uiPriority w:val="21"/>
    <w:qFormat/>
    <w:rsid w:val="00351B31"/>
    <w:rPr>
      <w:i/>
      <w:iCs/>
      <w:color w:val="0F4761" w:themeColor="accent1" w:themeShade="BF"/>
    </w:rPr>
  </w:style>
  <w:style w:type="paragraph" w:styleId="IntenseQuote">
    <w:name w:val="Intense Quote"/>
    <w:basedOn w:val="Normal"/>
    <w:next w:val="Normal"/>
    <w:link w:val="IntenseQuoteChar"/>
    <w:uiPriority w:val="30"/>
    <w:qFormat/>
    <w:rsid w:val="00351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B31"/>
    <w:rPr>
      <w:i/>
      <w:iCs/>
      <w:color w:val="0F4761" w:themeColor="accent1" w:themeShade="BF"/>
    </w:rPr>
  </w:style>
  <w:style w:type="character" w:styleId="IntenseReference">
    <w:name w:val="Intense Reference"/>
    <w:basedOn w:val="DefaultParagraphFont"/>
    <w:uiPriority w:val="32"/>
    <w:qFormat/>
    <w:rsid w:val="00351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1</cp:revision>
  <dcterms:created xsi:type="dcterms:W3CDTF">2024-06-17T17:44:00Z</dcterms:created>
  <dcterms:modified xsi:type="dcterms:W3CDTF">2024-06-17T17:52:00Z</dcterms:modified>
</cp:coreProperties>
</file>