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4F23D"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u w:val="single"/>
          <w:bdr w:val="none" w:sz="0" w:space="0" w:color="auto" w:frame="1"/>
          <w:lang w:eastAsia="el-GR"/>
        </w:rPr>
        <w:t>Αποζημίωση ασκούμενου</w:t>
      </w:r>
    </w:p>
    <w:p w14:paraId="180DF364" w14:textId="77777777" w:rsidR="00CF5A8E" w:rsidRPr="00CF5A8E" w:rsidRDefault="00CF5A8E" w:rsidP="00CF5A8E">
      <w:pPr>
        <w:rPr>
          <w:rFonts w:ascii="Times New Roman" w:eastAsia="Times New Roman" w:hAnsi="Times New Roman" w:cs="Times New Roman"/>
          <w:lang w:eastAsia="el-GR"/>
        </w:rPr>
      </w:pPr>
    </w:p>
    <w:p w14:paraId="6A3F0603"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t xml:space="preserve">Όπως προκύπτει από το άρθρο 12 του Ν. 1351/83 για την "Εισαγωγή σπουδαστών στην Τριτοβάθμια Εκπαίδευση και άλλες διατάξεις", το άρθρο 2 παρ. 2 του ΠΔ 174/85, την </w:t>
      </w:r>
      <w:proofErr w:type="spellStart"/>
      <w:r w:rsidRPr="00CF5A8E">
        <w:rPr>
          <w:rFonts w:ascii="Trebuchet MS" w:eastAsia="Times New Roman" w:hAnsi="Trebuchet MS" w:cs="Segoe UI"/>
          <w:color w:val="000000"/>
          <w:bdr w:val="none" w:sz="0" w:space="0" w:color="auto" w:frame="1"/>
          <w:lang w:eastAsia="el-GR"/>
        </w:rPr>
        <w:t>Κ.Υ.Α</w:t>
      </w:r>
      <w:proofErr w:type="spellEnd"/>
      <w:r w:rsidRPr="00CF5A8E">
        <w:rPr>
          <w:rFonts w:ascii="Trebuchet MS" w:eastAsia="Times New Roman" w:hAnsi="Trebuchet MS" w:cs="Segoe UI"/>
          <w:color w:val="000000"/>
          <w:bdr w:val="none" w:sz="0" w:space="0" w:color="auto" w:frame="1"/>
          <w:lang w:eastAsia="el-GR"/>
        </w:rPr>
        <w:t xml:space="preserve">. </w:t>
      </w:r>
      <w:proofErr w:type="spellStart"/>
      <w:r w:rsidRPr="00CF5A8E">
        <w:rPr>
          <w:rFonts w:ascii="Trebuchet MS" w:eastAsia="Times New Roman" w:hAnsi="Trebuchet MS" w:cs="Segoe UI"/>
          <w:color w:val="000000"/>
          <w:bdr w:val="none" w:sz="0" w:space="0" w:color="auto" w:frame="1"/>
          <w:lang w:eastAsia="el-GR"/>
        </w:rPr>
        <w:t>Αρ</w:t>
      </w:r>
      <w:proofErr w:type="spellEnd"/>
      <w:r w:rsidRPr="00CF5A8E">
        <w:rPr>
          <w:rFonts w:ascii="Trebuchet MS" w:eastAsia="Times New Roman" w:hAnsi="Trebuchet MS" w:cs="Segoe UI"/>
          <w:color w:val="000000"/>
          <w:bdr w:val="none" w:sz="0" w:space="0" w:color="auto" w:frame="1"/>
          <w:lang w:eastAsia="el-GR"/>
        </w:rPr>
        <w:t xml:space="preserve"> Ε5/1797/20-3-86 (Φ.Ε.Κ.183 τα. Β΄/14-4-86), την </w:t>
      </w:r>
      <w:proofErr w:type="spellStart"/>
      <w:r w:rsidRPr="00CF5A8E">
        <w:rPr>
          <w:rFonts w:ascii="Trebuchet MS" w:eastAsia="Times New Roman" w:hAnsi="Trebuchet MS" w:cs="Segoe UI"/>
          <w:color w:val="000000"/>
          <w:bdr w:val="none" w:sz="0" w:space="0" w:color="auto" w:frame="1"/>
          <w:lang w:eastAsia="el-GR"/>
        </w:rPr>
        <w:t>Κ.Υ.Α</w:t>
      </w:r>
      <w:proofErr w:type="spellEnd"/>
      <w:r w:rsidRPr="00CF5A8E">
        <w:rPr>
          <w:rFonts w:ascii="Trebuchet MS" w:eastAsia="Times New Roman" w:hAnsi="Trebuchet MS" w:cs="Segoe UI"/>
          <w:color w:val="000000"/>
          <w:bdr w:val="none" w:sz="0" w:space="0" w:color="auto" w:frame="1"/>
          <w:lang w:eastAsia="el-GR"/>
        </w:rPr>
        <w:t xml:space="preserve">. </w:t>
      </w:r>
      <w:proofErr w:type="spellStart"/>
      <w:r w:rsidRPr="00CF5A8E">
        <w:rPr>
          <w:rFonts w:ascii="Trebuchet MS" w:eastAsia="Times New Roman" w:hAnsi="Trebuchet MS" w:cs="Segoe UI"/>
          <w:color w:val="000000"/>
          <w:bdr w:val="none" w:sz="0" w:space="0" w:color="auto" w:frame="1"/>
          <w:lang w:eastAsia="el-GR"/>
        </w:rPr>
        <w:t>Αρ</w:t>
      </w:r>
      <w:proofErr w:type="spellEnd"/>
      <w:r w:rsidRPr="00CF5A8E">
        <w:rPr>
          <w:rFonts w:ascii="Trebuchet MS" w:eastAsia="Times New Roman" w:hAnsi="Trebuchet MS" w:cs="Segoe UI"/>
          <w:color w:val="000000"/>
          <w:bdr w:val="none" w:sz="0" w:space="0" w:color="auto" w:frame="1"/>
          <w:lang w:eastAsia="el-GR"/>
        </w:rPr>
        <w:t xml:space="preserve"> Ε5/4825/16-6-86 (Φ.Ε.Κ.453 τ. Β΄/16-6-86) η Πρακτική Άσκηση των φοιτητών αμείβεται και η αποζημίωση των </w:t>
      </w:r>
      <w:proofErr w:type="spellStart"/>
      <w:r w:rsidRPr="00CF5A8E">
        <w:rPr>
          <w:rFonts w:ascii="Trebuchet MS" w:eastAsia="Times New Roman" w:hAnsi="Trebuchet MS" w:cs="Segoe UI"/>
          <w:color w:val="000000"/>
          <w:bdr w:val="none" w:sz="0" w:space="0" w:color="auto" w:frame="1"/>
          <w:lang w:eastAsia="el-GR"/>
        </w:rPr>
        <w:t>ασκουμένων</w:t>
      </w:r>
      <w:proofErr w:type="spellEnd"/>
      <w:r w:rsidRPr="00CF5A8E">
        <w:rPr>
          <w:rFonts w:ascii="Trebuchet MS" w:eastAsia="Times New Roman" w:hAnsi="Trebuchet MS" w:cs="Segoe UI"/>
          <w:color w:val="000000"/>
          <w:bdr w:val="none" w:sz="0" w:space="0" w:color="auto" w:frame="1"/>
          <w:lang w:eastAsia="el-GR"/>
        </w:rPr>
        <w:t xml:space="preserve"> ορίζεται σύμφωνα με τις  κείμενες διατάξεις. Οι φοιτητές αυτοί δεν αποκτούν άλλο δικαίωμα εργασιακής ή συνταξιοδοτικής μορφής. Η αποζημίωση που λαμβάνουν δεν υπόκειται σε κρατήσεις ή εισφορές υπέρ του Δημοσίου και φόρους, άρα καταβάλλεται ακέραια.</w:t>
      </w:r>
    </w:p>
    <w:p w14:paraId="0ED69442"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Segoe UI" w:eastAsia="Times New Roman" w:hAnsi="Segoe UI" w:cs="Segoe UI"/>
          <w:color w:val="000000"/>
          <w:sz w:val="19"/>
          <w:szCs w:val="19"/>
          <w:lang w:eastAsia="el-GR"/>
        </w:rPr>
        <w:br/>
      </w:r>
    </w:p>
    <w:p w14:paraId="5902626B" w14:textId="77777777" w:rsidR="00CF5A8E" w:rsidRPr="00CF5A8E" w:rsidRDefault="00CF5A8E" w:rsidP="00CF5A8E">
      <w:pPr>
        <w:jc w:val="both"/>
        <w:rPr>
          <w:rFonts w:ascii="Arial" w:eastAsia="Times New Roman" w:hAnsi="Arial" w:cs="Arial"/>
          <w:color w:val="000000"/>
          <w:sz w:val="20"/>
          <w:szCs w:val="20"/>
          <w:lang w:eastAsia="el-GR"/>
        </w:rPr>
      </w:pPr>
      <w:r w:rsidRPr="00CF5A8E">
        <w:rPr>
          <w:rFonts w:ascii="Trebuchet MS" w:eastAsia="Times New Roman" w:hAnsi="Trebuchet MS" w:cs="Arial"/>
          <w:color w:val="000000"/>
          <w:bdr w:val="none" w:sz="0" w:space="0" w:color="auto" w:frame="1"/>
          <w:lang w:eastAsia="el-GR"/>
        </w:rPr>
        <w:t>1.  Για τον ιδιωτικό τομέα η αποζημίωση ορίζεται με βάση το 80% του ισχύοντος ημερομισθίου του ανειδίκευτου εργάτη που ισχύει κάθε φορά σύμφωνα με την Εθνική Συλλογική Σύμβαση Εργασίας (</w:t>
      </w:r>
      <w:proofErr w:type="spellStart"/>
      <w:r w:rsidRPr="00CF5A8E">
        <w:rPr>
          <w:rFonts w:ascii="Trebuchet MS" w:eastAsia="Times New Roman" w:hAnsi="Trebuchet MS" w:cs="Arial"/>
          <w:color w:val="000000"/>
          <w:bdr w:val="none" w:sz="0" w:space="0" w:color="auto" w:frame="1"/>
          <w:lang w:eastAsia="el-GR"/>
        </w:rPr>
        <w:t>Ε.Γ.Σ.Σ.Ε</w:t>
      </w:r>
      <w:proofErr w:type="spellEnd"/>
      <w:r w:rsidRPr="00CF5A8E">
        <w:rPr>
          <w:rFonts w:ascii="Trebuchet MS" w:eastAsia="Times New Roman" w:hAnsi="Trebuchet MS" w:cs="Arial"/>
          <w:color w:val="000000"/>
          <w:bdr w:val="none" w:sz="0" w:space="0" w:color="auto" w:frame="1"/>
          <w:lang w:eastAsia="el-GR"/>
        </w:rPr>
        <w:t>.)***. Για παράδειγμα, από 01 Φεβρουαρίου 2019  το ημερομίσθιο του ανειδίκευτου εργάτη είναι 29,04€. Έτσι έχουμε 29,04€ x 80% x 25ημέρες=580,80€ τον μήνα. Ο ΟΑΕΔ επιχορηγεί τον εργοδότη κατά 50% επί της καταβαλλόμενης κάθε φορά αποζημίωσης. Για τον τρόπο καταβολής της επιχορήγησης ο εργοδότης ενημερώνεται από τον ΟΑΕΔ της περιοχής του ή πατήστε </w:t>
      </w:r>
      <w:hyperlink r:id="rId4" w:history="1">
        <w:r w:rsidRPr="00CF5A8E">
          <w:rPr>
            <w:rFonts w:ascii="Trebuchet MS" w:eastAsia="Times New Roman" w:hAnsi="Trebuchet MS" w:cs="Arial"/>
            <w:color w:val="002C84"/>
            <w:u w:val="single"/>
            <w:bdr w:val="none" w:sz="0" w:space="0" w:color="auto" w:frame="1"/>
            <w:lang w:eastAsia="el-GR"/>
          </w:rPr>
          <w:t>εδώ</w:t>
        </w:r>
      </w:hyperlink>
      <w:r w:rsidRPr="00CF5A8E">
        <w:rPr>
          <w:rFonts w:ascii="Trebuchet MS" w:eastAsia="Times New Roman" w:hAnsi="Trebuchet MS" w:cs="Arial"/>
          <w:color w:val="000000"/>
          <w:bdr w:val="none" w:sz="0" w:space="0" w:color="auto" w:frame="1"/>
          <w:lang w:eastAsia="el-GR"/>
        </w:rPr>
        <w:t>.</w:t>
      </w:r>
    </w:p>
    <w:p w14:paraId="4B8696C9" w14:textId="77777777" w:rsidR="00CF5A8E" w:rsidRPr="00CF5A8E" w:rsidRDefault="00CF5A8E" w:rsidP="00CF5A8E">
      <w:pPr>
        <w:jc w:val="both"/>
        <w:rPr>
          <w:rFonts w:ascii="Arial" w:eastAsia="Times New Roman" w:hAnsi="Arial" w:cs="Arial"/>
          <w:color w:val="000000"/>
          <w:sz w:val="20"/>
          <w:szCs w:val="20"/>
          <w:lang w:eastAsia="el-GR"/>
        </w:rPr>
      </w:pPr>
      <w:r w:rsidRPr="00CF5A8E">
        <w:rPr>
          <w:rFonts w:ascii="Trebuchet MS" w:eastAsia="Times New Roman" w:hAnsi="Trebuchet MS" w:cs="Arial"/>
          <w:color w:val="000000"/>
          <w:bdr w:val="none" w:sz="0" w:space="0" w:color="auto" w:frame="1"/>
          <w:lang w:eastAsia="el-GR"/>
        </w:rPr>
        <w:br/>
      </w:r>
    </w:p>
    <w:p w14:paraId="055376CA" w14:textId="77777777" w:rsidR="00CF5A8E" w:rsidRPr="00CF5A8E" w:rsidRDefault="00CF5A8E" w:rsidP="00CF5A8E">
      <w:pPr>
        <w:jc w:val="both"/>
        <w:rPr>
          <w:rFonts w:ascii="Arial" w:eastAsia="Times New Roman" w:hAnsi="Arial" w:cs="Arial"/>
          <w:color w:val="000000"/>
          <w:sz w:val="20"/>
          <w:szCs w:val="20"/>
          <w:lang w:eastAsia="el-GR"/>
        </w:rPr>
      </w:pPr>
      <w:r w:rsidRPr="00CF5A8E">
        <w:rPr>
          <w:rFonts w:ascii="Trebuchet MS" w:eastAsia="Times New Roman" w:hAnsi="Trebuchet MS" w:cs="Arial"/>
          <w:color w:val="000000"/>
          <w:bdr w:val="none" w:sz="0" w:space="0" w:color="auto" w:frame="1"/>
          <w:lang w:eastAsia="el-GR"/>
        </w:rPr>
        <w:t xml:space="preserve">2. Για τον δημόσιο τομέα η αποζημίωση του πρακτικά ασκούμενου ανέρχεται στα 176,08 €. Στις θέσεις του δημόσιου τομέα ή συμμετοχή του δημόσιου οργανισμού στη δαπάνη μισθοδοσίας του/της </w:t>
      </w:r>
      <w:proofErr w:type="spellStart"/>
      <w:r w:rsidRPr="00CF5A8E">
        <w:rPr>
          <w:rFonts w:ascii="Trebuchet MS" w:eastAsia="Times New Roman" w:hAnsi="Trebuchet MS" w:cs="Arial"/>
          <w:color w:val="000000"/>
          <w:bdr w:val="none" w:sz="0" w:space="0" w:color="auto" w:frame="1"/>
          <w:lang w:eastAsia="el-GR"/>
        </w:rPr>
        <w:t>φοιτήτη</w:t>
      </w:r>
      <w:proofErr w:type="spellEnd"/>
      <w:r w:rsidRPr="00CF5A8E">
        <w:rPr>
          <w:rFonts w:ascii="Trebuchet MS" w:eastAsia="Times New Roman" w:hAnsi="Trebuchet MS" w:cs="Arial"/>
          <w:color w:val="000000"/>
          <w:bdr w:val="none" w:sz="0" w:space="0" w:color="auto" w:frame="1"/>
          <w:lang w:eastAsia="el-GR"/>
        </w:rPr>
        <w:t>/</w:t>
      </w:r>
      <w:proofErr w:type="spellStart"/>
      <w:r w:rsidRPr="00CF5A8E">
        <w:rPr>
          <w:rFonts w:ascii="Trebuchet MS" w:eastAsia="Times New Roman" w:hAnsi="Trebuchet MS" w:cs="Arial"/>
          <w:color w:val="000000"/>
          <w:bdr w:val="none" w:sz="0" w:space="0" w:color="auto" w:frame="1"/>
          <w:lang w:eastAsia="el-GR"/>
        </w:rPr>
        <w:t>τριας</w:t>
      </w:r>
      <w:proofErr w:type="spellEnd"/>
      <w:r w:rsidRPr="00CF5A8E">
        <w:rPr>
          <w:rFonts w:ascii="Trebuchet MS" w:eastAsia="Times New Roman" w:hAnsi="Trebuchet MS" w:cs="Arial"/>
          <w:color w:val="000000"/>
          <w:bdr w:val="none" w:sz="0" w:space="0" w:color="auto" w:frame="1"/>
          <w:lang w:eastAsia="el-GR"/>
        </w:rPr>
        <w:t xml:space="preserve">, ανέρχεται στο οριζόμενο από τη νομοθεσία ποσό, συμπεριλαμβανομένης και της ασφάλισής του. Όσον αφορά την αποζημίωση των φοιτητών ΤΕΙ σε υπηρεσίες που πραγματοποιούν πρακτική άσκηση σε υπηρεσίες του Υπουργείου Οικονομικών (και στις υπηρεσίες της </w:t>
      </w:r>
      <w:proofErr w:type="spellStart"/>
      <w:r w:rsidRPr="00CF5A8E">
        <w:rPr>
          <w:rFonts w:ascii="Trebuchet MS" w:eastAsia="Times New Roman" w:hAnsi="Trebuchet MS" w:cs="Arial"/>
          <w:color w:val="000000"/>
          <w:bdr w:val="none" w:sz="0" w:space="0" w:color="auto" w:frame="1"/>
          <w:lang w:eastAsia="el-GR"/>
        </w:rPr>
        <w:t>ΑΑΔΕ</w:t>
      </w:r>
      <w:proofErr w:type="spellEnd"/>
      <w:r w:rsidRPr="00CF5A8E">
        <w:rPr>
          <w:rFonts w:ascii="Trebuchet MS" w:eastAsia="Times New Roman" w:hAnsi="Trebuchet MS" w:cs="Arial"/>
          <w:color w:val="000000"/>
          <w:bdr w:val="none" w:sz="0" w:space="0" w:color="auto" w:frame="1"/>
          <w:lang w:eastAsia="el-GR"/>
        </w:rPr>
        <w:t>) ανέρχεται σε 440,00€ (ΦΕΚ1254/Β/2002).</w:t>
      </w:r>
    </w:p>
    <w:p w14:paraId="6E00C7B8"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u w:val="single"/>
          <w:bdr w:val="none" w:sz="0" w:space="0" w:color="auto" w:frame="1"/>
          <w:lang w:eastAsia="el-GR"/>
        </w:rPr>
        <w:t>Ασφάλιση ασκούμενου</w:t>
      </w:r>
    </w:p>
    <w:p w14:paraId="2EFAE1B8" w14:textId="77777777" w:rsidR="00CF5A8E" w:rsidRPr="00CF5A8E" w:rsidRDefault="00CF5A8E" w:rsidP="00CF5A8E">
      <w:pPr>
        <w:jc w:val="both"/>
        <w:rPr>
          <w:rFonts w:ascii="Segoe UI" w:eastAsia="Times New Roman" w:hAnsi="Segoe UI" w:cs="Segoe UI"/>
          <w:color w:val="000000"/>
          <w:sz w:val="19"/>
          <w:szCs w:val="19"/>
          <w:lang w:eastAsia="el-GR"/>
        </w:rPr>
      </w:pPr>
    </w:p>
    <w:p w14:paraId="69B21DB1"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t>O/η φοιτητής/</w:t>
      </w:r>
      <w:proofErr w:type="spellStart"/>
      <w:r w:rsidRPr="00CF5A8E">
        <w:rPr>
          <w:rFonts w:ascii="Trebuchet MS" w:eastAsia="Times New Roman" w:hAnsi="Trebuchet MS" w:cs="Segoe UI"/>
          <w:color w:val="000000"/>
          <w:bdr w:val="none" w:sz="0" w:space="0" w:color="auto" w:frame="1"/>
          <w:lang w:eastAsia="el-GR"/>
        </w:rPr>
        <w:t>τρια</w:t>
      </w:r>
      <w:proofErr w:type="spellEnd"/>
      <w:r w:rsidRPr="00CF5A8E">
        <w:rPr>
          <w:rFonts w:ascii="Trebuchet MS" w:eastAsia="Times New Roman" w:hAnsi="Trebuchet MS" w:cs="Segoe UI"/>
          <w:color w:val="000000"/>
          <w:bdr w:val="none" w:sz="0" w:space="0" w:color="auto" w:frame="1"/>
          <w:lang w:eastAsia="el-GR"/>
        </w:rPr>
        <w:t xml:space="preserve"> κατά τη διάρκεια της πρακτικής του/ης άσκησης υπάγεται στην ασφάλιση του </w:t>
      </w:r>
      <w:proofErr w:type="spellStart"/>
      <w:r w:rsidRPr="00CF5A8E">
        <w:rPr>
          <w:rFonts w:ascii="Trebuchet MS" w:eastAsia="Times New Roman" w:hAnsi="Trebuchet MS" w:cs="Segoe UI"/>
          <w:color w:val="000000"/>
          <w:bdr w:val="none" w:sz="0" w:space="0" w:color="auto" w:frame="1"/>
          <w:lang w:eastAsia="el-GR"/>
        </w:rPr>
        <w:t>ΕΦΚΑ</w:t>
      </w:r>
      <w:proofErr w:type="spellEnd"/>
      <w:r w:rsidRPr="00CF5A8E">
        <w:rPr>
          <w:rFonts w:ascii="Trebuchet MS" w:eastAsia="Times New Roman" w:hAnsi="Trebuchet MS" w:cs="Segoe UI"/>
          <w:color w:val="000000"/>
          <w:bdr w:val="none" w:sz="0" w:space="0" w:color="auto" w:frame="1"/>
          <w:lang w:eastAsia="el-GR"/>
        </w:rPr>
        <w:t xml:space="preserve"> (ΙΚΑ) και μόνο κατά κινδύνου ατυχήματος. Η ασφαλιστική εισφορά στο </w:t>
      </w:r>
      <w:proofErr w:type="spellStart"/>
      <w:r w:rsidRPr="00CF5A8E">
        <w:rPr>
          <w:rFonts w:ascii="Trebuchet MS" w:eastAsia="Times New Roman" w:hAnsi="Trebuchet MS" w:cs="Segoe UI"/>
          <w:color w:val="000000"/>
          <w:bdr w:val="none" w:sz="0" w:space="0" w:color="auto" w:frame="1"/>
          <w:lang w:eastAsia="el-GR"/>
        </w:rPr>
        <w:t>ΕΦΚΑ</w:t>
      </w:r>
      <w:proofErr w:type="spellEnd"/>
      <w:r w:rsidRPr="00CF5A8E">
        <w:rPr>
          <w:rFonts w:ascii="Trebuchet MS" w:eastAsia="Times New Roman" w:hAnsi="Trebuchet MS" w:cs="Segoe UI"/>
          <w:color w:val="000000"/>
          <w:bdr w:val="none" w:sz="0" w:space="0" w:color="auto" w:frame="1"/>
          <w:lang w:eastAsia="el-GR"/>
        </w:rPr>
        <w:t xml:space="preserve"> (ΙΚΑ) ανέρχεται σε ποσοστό 1% επί του τεκμαρτού ημερομισθίου της 12ης ασφαλιστικής κλάσης όπως διαμορφώνεται κάθε φορά, σύμφωνα με τις διατάξεις της νομοθεσίας του ΙΚΑ για τον τρόπο είσπραξης των εισφορών. Η ασφάλιση πραγματοποιείται για 25 ημέρες τον μήνα, είναι υποχρεωτική, αποτελεί ευθύνη και καλύπτεται από τον φορέα Πρακτικής Άσκησης του φοιτητή. </w:t>
      </w:r>
      <w:r w:rsidRPr="00CF5A8E">
        <w:rPr>
          <w:rFonts w:ascii="Trebuchet MS" w:eastAsia="Times New Roman" w:hAnsi="Trebuchet MS" w:cs="Segoe UI"/>
          <w:color w:val="000000"/>
          <w:bdr w:val="none" w:sz="0" w:space="0" w:color="auto" w:frame="1"/>
          <w:lang w:eastAsia="el-GR"/>
        </w:rPr>
        <w:br/>
      </w:r>
    </w:p>
    <w:p w14:paraId="712A04EF"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br/>
      </w:r>
    </w:p>
    <w:p w14:paraId="740C4BC4"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br/>
      </w:r>
    </w:p>
    <w:p w14:paraId="16C3A3A7"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b/>
          <w:bCs/>
          <w:color w:val="000000"/>
          <w:bdr w:val="none" w:sz="0" w:space="0" w:color="auto" w:frame="1"/>
          <w:lang w:eastAsia="el-GR"/>
        </w:rPr>
        <w:t xml:space="preserve">Οι φοιτητές που εντάσσονται στο έργο «Πρακτική Άσκηση Τριτοβάθμιας Εκπαίδευσης στο ΤΕΙ Πελοποννήσου» με </w:t>
      </w:r>
      <w:proofErr w:type="spellStart"/>
      <w:r w:rsidRPr="00CF5A8E">
        <w:rPr>
          <w:rFonts w:ascii="Trebuchet MS" w:eastAsia="Times New Roman" w:hAnsi="Trebuchet MS" w:cs="Segoe UI"/>
          <w:b/>
          <w:bCs/>
          <w:color w:val="000000"/>
          <w:bdr w:val="none" w:sz="0" w:space="0" w:color="auto" w:frame="1"/>
          <w:lang w:eastAsia="el-GR"/>
        </w:rPr>
        <w:t>MIS</w:t>
      </w:r>
      <w:proofErr w:type="spellEnd"/>
      <w:r w:rsidRPr="00CF5A8E">
        <w:rPr>
          <w:rFonts w:ascii="Trebuchet MS" w:eastAsia="Times New Roman" w:hAnsi="Trebuchet MS" w:cs="Segoe UI"/>
          <w:b/>
          <w:bCs/>
          <w:color w:val="000000"/>
          <w:bdr w:val="none" w:sz="0" w:space="0" w:color="auto" w:frame="1"/>
          <w:lang w:eastAsia="el-GR"/>
        </w:rPr>
        <w:t xml:space="preserve"> 5032958 </w:t>
      </w:r>
      <w:r w:rsidRPr="00CF5A8E">
        <w:rPr>
          <w:rFonts w:ascii="Trebuchet MS" w:eastAsia="Times New Roman" w:hAnsi="Trebuchet MS" w:cs="Segoe UI"/>
          <w:b/>
          <w:bCs/>
          <w:color w:val="000000"/>
          <w:bdr w:val="none" w:sz="0" w:space="0" w:color="auto" w:frame="1"/>
          <w:lang w:eastAsia="el-GR"/>
        </w:rPr>
        <w:br/>
      </w:r>
      <w:proofErr w:type="spellStart"/>
      <w:r w:rsidRPr="00CF5A8E">
        <w:rPr>
          <w:rFonts w:ascii="Trebuchet MS" w:eastAsia="Times New Roman" w:hAnsi="Trebuchet MS" w:cs="Segoe UI"/>
          <w:b/>
          <w:bCs/>
          <w:color w:val="000000"/>
          <w:bdr w:val="none" w:sz="0" w:space="0" w:color="auto" w:frame="1"/>
          <w:lang w:eastAsia="el-GR"/>
        </w:rPr>
        <w:t>ΕΣΠΑ</w:t>
      </w:r>
      <w:proofErr w:type="spellEnd"/>
      <w:r w:rsidRPr="00CF5A8E">
        <w:rPr>
          <w:rFonts w:ascii="Trebuchet MS" w:eastAsia="Times New Roman" w:hAnsi="Trebuchet MS" w:cs="Segoe UI"/>
          <w:b/>
          <w:bCs/>
          <w:color w:val="000000"/>
          <w:bdr w:val="none" w:sz="0" w:space="0" w:color="auto" w:frame="1"/>
          <w:lang w:eastAsia="el-GR"/>
        </w:rPr>
        <w:t xml:space="preserve"> 2014-2020</w:t>
      </w:r>
      <w:r w:rsidRPr="00CF5A8E">
        <w:rPr>
          <w:rFonts w:ascii="Trebuchet MS" w:eastAsia="Times New Roman" w:hAnsi="Trebuchet MS" w:cs="Segoe UI"/>
          <w:color w:val="000000"/>
          <w:bdr w:val="none" w:sz="0" w:space="0" w:color="auto" w:frame="1"/>
          <w:lang w:eastAsia="el-GR"/>
        </w:rPr>
        <w:t> αποζημιώνονται και ασφαλίζονται ανάλογα με τη θέση ως εξής:</w:t>
      </w:r>
    </w:p>
    <w:p w14:paraId="6A6A0479"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lastRenderedPageBreak/>
        <w:br/>
      </w:r>
    </w:p>
    <w:p w14:paraId="003A88C0"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t>1. Στον ιδιωτικό τομέα η αποζημίωση ορίζεται με βάση το 80% του ισχύοντος ημερομισθίου του ανειδίκευτου εργάτη που ισχύει κάθε φορά σύμφωνα με την Εθνική Συλλογική Σύμβαση Εργασίας (</w:t>
      </w:r>
      <w:proofErr w:type="spellStart"/>
      <w:r w:rsidRPr="00CF5A8E">
        <w:rPr>
          <w:rFonts w:ascii="Trebuchet MS" w:eastAsia="Times New Roman" w:hAnsi="Trebuchet MS" w:cs="Segoe UI"/>
          <w:color w:val="000000"/>
          <w:bdr w:val="none" w:sz="0" w:space="0" w:color="auto" w:frame="1"/>
          <w:lang w:eastAsia="el-GR"/>
        </w:rPr>
        <w:t>Ε.Γ.Σ.Σ.Ε</w:t>
      </w:r>
      <w:proofErr w:type="spellEnd"/>
      <w:r w:rsidRPr="00CF5A8E">
        <w:rPr>
          <w:rFonts w:ascii="Trebuchet MS" w:eastAsia="Times New Roman" w:hAnsi="Trebuchet MS" w:cs="Segoe UI"/>
          <w:color w:val="000000"/>
          <w:bdr w:val="none" w:sz="0" w:space="0" w:color="auto" w:frame="1"/>
          <w:lang w:eastAsia="el-GR"/>
        </w:rPr>
        <w:t xml:space="preserve">.). Για παράδειγμα, από 01 Φεβρουαρίου 2019  το ημερομίσθιο του ανειδίκευτου εργάτη είναι 29,04€. Έτσι έχουμε 29,04€ x 80% x 25ημέρες=580,80€ μειωμένο κατά 280,00€  (269,89€ αποζημίωση και 10,11€ για την ασφαλιστική κάλυψη για εργατικό ατύχημα),  που αφορά την επιδότηση </w:t>
      </w:r>
      <w:proofErr w:type="spellStart"/>
      <w:r w:rsidRPr="00CF5A8E">
        <w:rPr>
          <w:rFonts w:ascii="Trebuchet MS" w:eastAsia="Times New Roman" w:hAnsi="Trebuchet MS" w:cs="Segoe UI"/>
          <w:color w:val="000000"/>
          <w:bdr w:val="none" w:sz="0" w:space="0" w:color="auto" w:frame="1"/>
          <w:lang w:eastAsia="el-GR"/>
        </w:rPr>
        <w:t>ΕΣΠΑ</w:t>
      </w:r>
      <w:proofErr w:type="spellEnd"/>
      <w:r w:rsidRPr="00CF5A8E">
        <w:rPr>
          <w:rFonts w:ascii="Trebuchet MS" w:eastAsia="Times New Roman" w:hAnsi="Trebuchet MS" w:cs="Segoe UI"/>
          <w:color w:val="000000"/>
          <w:bdr w:val="none" w:sz="0" w:space="0" w:color="auto" w:frame="1"/>
          <w:lang w:eastAsia="el-GR"/>
        </w:rPr>
        <w:t xml:space="preserve"> του ΤΕΙ-</w:t>
      </w:r>
      <w:proofErr w:type="spellStart"/>
      <w:r w:rsidRPr="00CF5A8E">
        <w:rPr>
          <w:rFonts w:ascii="Trebuchet MS" w:eastAsia="Times New Roman" w:hAnsi="Trebuchet MS" w:cs="Segoe UI"/>
          <w:color w:val="000000"/>
          <w:bdr w:val="none" w:sz="0" w:space="0" w:color="auto" w:frame="1"/>
          <w:lang w:eastAsia="el-GR"/>
        </w:rPr>
        <w:t>ΠΕΛ</w:t>
      </w:r>
      <w:proofErr w:type="spellEnd"/>
      <w:r w:rsidRPr="00CF5A8E">
        <w:rPr>
          <w:rFonts w:ascii="Trebuchet MS" w:eastAsia="Times New Roman" w:hAnsi="Trebuchet MS" w:cs="Segoe UI"/>
          <w:color w:val="000000"/>
          <w:bdr w:val="none" w:sz="0" w:space="0" w:color="auto" w:frame="1"/>
          <w:lang w:eastAsia="el-GR"/>
        </w:rPr>
        <w:t xml:space="preserve"> και θα καταβάλλεται εξολοκλήρου στον/στην ασκούμενο/η. </w:t>
      </w:r>
      <w:r w:rsidRPr="00CF5A8E">
        <w:rPr>
          <w:rFonts w:ascii="Trebuchet MS" w:eastAsia="Times New Roman" w:hAnsi="Trebuchet MS" w:cs="Segoe UI"/>
          <w:color w:val="000000"/>
          <w:bdr w:val="none" w:sz="0" w:space="0" w:color="auto" w:frame="1"/>
          <w:lang w:eastAsia="el-GR"/>
        </w:rPr>
        <w:br/>
      </w:r>
    </w:p>
    <w:p w14:paraId="609CEBB7"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Segoe UI" w:eastAsia="Times New Roman" w:hAnsi="Segoe UI" w:cs="Segoe UI"/>
          <w:color w:val="000000"/>
          <w:sz w:val="19"/>
          <w:szCs w:val="19"/>
          <w:lang w:eastAsia="el-GR"/>
        </w:rPr>
        <w:br/>
      </w:r>
      <w:r w:rsidRPr="00CF5A8E">
        <w:rPr>
          <w:rFonts w:ascii="Trebuchet MS" w:eastAsia="Times New Roman" w:hAnsi="Trebuchet MS" w:cs="Segoe UI"/>
          <w:color w:val="000000"/>
          <w:bdr w:val="none" w:sz="0" w:space="0" w:color="auto" w:frame="1"/>
          <w:lang w:eastAsia="el-GR"/>
        </w:rPr>
        <w:t>2</w:t>
      </w:r>
      <w:r w:rsidRPr="00CF5A8E">
        <w:rPr>
          <w:rFonts w:ascii="Trebuchet MS" w:eastAsia="Times New Roman" w:hAnsi="Trebuchet MS" w:cs="Segoe UI"/>
          <w:b/>
          <w:bCs/>
          <w:color w:val="000000"/>
          <w:bdr w:val="none" w:sz="0" w:space="0" w:color="auto" w:frame="1"/>
          <w:lang w:eastAsia="el-GR"/>
        </w:rPr>
        <w:t>. </w:t>
      </w:r>
      <w:r w:rsidRPr="00CF5A8E">
        <w:rPr>
          <w:rFonts w:ascii="Trebuchet MS" w:eastAsia="Times New Roman" w:hAnsi="Trebuchet MS" w:cs="Segoe UI"/>
          <w:color w:val="000000"/>
          <w:bdr w:val="none" w:sz="0" w:space="0" w:color="auto" w:frame="1"/>
          <w:lang w:eastAsia="el-GR"/>
        </w:rPr>
        <w:t>Στο δημόσιο τομέα το επιχειρησιακό πρόγραμμα χρηματοδοτεί </w:t>
      </w:r>
      <w:r w:rsidRPr="00CF5A8E">
        <w:rPr>
          <w:rFonts w:ascii="Trebuchet MS" w:eastAsia="Times New Roman" w:hAnsi="Trebuchet MS" w:cs="Segoe UI"/>
          <w:b/>
          <w:bCs/>
          <w:color w:val="000000"/>
          <w:bdr w:val="none" w:sz="0" w:space="0" w:color="auto" w:frame="1"/>
          <w:lang w:eastAsia="el-GR"/>
        </w:rPr>
        <w:t>θεσμοθετημένες θέσεις</w:t>
      </w:r>
      <w:r w:rsidRPr="00CF5A8E">
        <w:rPr>
          <w:rFonts w:ascii="Trebuchet MS" w:eastAsia="Times New Roman" w:hAnsi="Trebuchet MS" w:cs="Segoe UI"/>
          <w:color w:val="000000"/>
          <w:bdr w:val="none" w:sz="0" w:space="0" w:color="auto" w:frame="1"/>
          <w:lang w:eastAsia="el-GR"/>
        </w:rPr>
        <w:t xml:space="preserve"> πρακτικής άσκησης με μικτή μηνιαία αποζημίωση 280,00€ (269,89€ αποζημίωση και 10,11€ ασφαλιστική κάλυψη για εργατικό ατύχημα), με την υποχρέωση ο δημόσιος  φορέας Πρακτικής Άσκησης να καταβάλλει σε μηνιαία βάση επιπλέον ποσό 176,08€ ως αποζημίωση (Φ.Ε.Κ. 307, Τ. Β’, 30.4.1993) ή 440,00€ (Φ.Ε.Κ. 1254 </w:t>
      </w:r>
      <w:proofErr w:type="spellStart"/>
      <w:r w:rsidRPr="00CF5A8E">
        <w:rPr>
          <w:rFonts w:ascii="Trebuchet MS" w:eastAsia="Times New Roman" w:hAnsi="Trebuchet MS" w:cs="Segoe UI"/>
          <w:color w:val="000000"/>
          <w:bdr w:val="none" w:sz="0" w:space="0" w:color="auto" w:frame="1"/>
          <w:lang w:eastAsia="el-GR"/>
        </w:rPr>
        <w:t>Τ.Β</w:t>
      </w:r>
      <w:proofErr w:type="spellEnd"/>
      <w:r w:rsidRPr="00CF5A8E">
        <w:rPr>
          <w:rFonts w:ascii="Trebuchet MS" w:eastAsia="Times New Roman" w:hAnsi="Trebuchet MS" w:cs="Segoe UI"/>
          <w:color w:val="000000"/>
          <w:bdr w:val="none" w:sz="0" w:space="0" w:color="auto" w:frame="1"/>
          <w:lang w:eastAsia="el-GR"/>
        </w:rPr>
        <w:t>.’ 25.9.2002) στις περιπτώσεις Υπηρεσιών που ανήκουν στο Υπουργείο Οικονομικών. </w:t>
      </w:r>
      <w:r w:rsidRPr="00CF5A8E">
        <w:rPr>
          <w:rFonts w:ascii="Trebuchet MS" w:eastAsia="Times New Roman" w:hAnsi="Trebuchet MS" w:cs="Segoe UI"/>
          <w:color w:val="000000"/>
          <w:bdr w:val="none" w:sz="0" w:space="0" w:color="auto" w:frame="1"/>
          <w:lang w:eastAsia="el-GR"/>
        </w:rPr>
        <w:br/>
      </w:r>
    </w:p>
    <w:p w14:paraId="7F0BADA2"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br/>
      </w:r>
    </w:p>
    <w:p w14:paraId="7E112C7D"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br/>
      </w:r>
    </w:p>
    <w:p w14:paraId="73E4B55D"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t xml:space="preserve">Η αποζημίωση του φοιτητή από το έργο </w:t>
      </w:r>
      <w:proofErr w:type="spellStart"/>
      <w:r w:rsidRPr="00CF5A8E">
        <w:rPr>
          <w:rFonts w:ascii="Trebuchet MS" w:eastAsia="Times New Roman" w:hAnsi="Trebuchet MS" w:cs="Segoe UI"/>
          <w:color w:val="000000"/>
          <w:bdr w:val="none" w:sz="0" w:space="0" w:color="auto" w:frame="1"/>
          <w:lang w:eastAsia="el-GR"/>
        </w:rPr>
        <w:t>ΕΣΠΑ</w:t>
      </w:r>
      <w:proofErr w:type="spellEnd"/>
      <w:r w:rsidRPr="00CF5A8E">
        <w:rPr>
          <w:rFonts w:ascii="Trebuchet MS" w:eastAsia="Times New Roman" w:hAnsi="Trebuchet MS" w:cs="Segoe UI"/>
          <w:color w:val="000000"/>
          <w:bdr w:val="none" w:sz="0" w:space="0" w:color="auto" w:frame="1"/>
          <w:lang w:eastAsia="el-GR"/>
        </w:rPr>
        <w:t>, καταβάλλεται από τον</w:t>
      </w:r>
      <w:r w:rsidRPr="00CF5A8E">
        <w:rPr>
          <w:rFonts w:ascii="Segoe UI" w:eastAsia="Times New Roman" w:hAnsi="Segoe UI" w:cs="Segoe UI"/>
          <w:color w:val="000000"/>
          <w:sz w:val="19"/>
          <w:szCs w:val="19"/>
          <w:bdr w:val="none" w:sz="0" w:space="0" w:color="auto" w:frame="1"/>
          <w:lang w:eastAsia="el-GR"/>
        </w:rPr>
        <w:t> </w:t>
      </w:r>
      <w:r w:rsidRPr="00CF5A8E">
        <w:rPr>
          <w:rFonts w:ascii="Trebuchet MS" w:eastAsia="Times New Roman" w:hAnsi="Trebuchet MS" w:cs="Segoe UI"/>
          <w:color w:val="000000"/>
          <w:bdr w:val="none" w:sz="0" w:space="0" w:color="auto" w:frame="1"/>
          <w:lang w:eastAsia="el-GR"/>
        </w:rPr>
        <w:t>Ειδικό Λογαριασμό Κονδυλίων Έρευνας του Πανεπιστημίου Πελοποννήσου σε προσωπικό λογαριασμό Τράπεζας του φοιτητή. Ο φορέας απασχόλησης αναλαμβάνει την υποχρέωση να καταβάλει στον απασχολούμενο ασκούμενο φοιτητή μηνιαίως το ποσό της αποζημίωσης  που του αναλογεί. </w:t>
      </w:r>
      <w:r w:rsidRPr="00CF5A8E">
        <w:rPr>
          <w:rFonts w:ascii="Segoe UI" w:eastAsia="Times New Roman" w:hAnsi="Segoe UI" w:cs="Segoe UI"/>
          <w:color w:val="000000"/>
          <w:sz w:val="19"/>
          <w:szCs w:val="19"/>
          <w:bdr w:val="none" w:sz="0" w:space="0" w:color="auto" w:frame="1"/>
          <w:lang w:eastAsia="el-GR"/>
        </w:rPr>
        <w:br/>
      </w:r>
    </w:p>
    <w:p w14:paraId="280E97AA" w14:textId="77777777" w:rsidR="00CF5A8E" w:rsidRPr="00CF5A8E" w:rsidRDefault="00CF5A8E" w:rsidP="00CF5A8E">
      <w:pPr>
        <w:jc w:val="both"/>
        <w:rPr>
          <w:rFonts w:ascii="Segoe UI" w:eastAsia="Times New Roman" w:hAnsi="Segoe UI" w:cs="Segoe UI"/>
          <w:color w:val="000000"/>
          <w:sz w:val="19"/>
          <w:szCs w:val="19"/>
          <w:lang w:eastAsia="el-GR"/>
        </w:rPr>
      </w:pPr>
    </w:p>
    <w:p w14:paraId="52DD175E" w14:textId="77777777" w:rsidR="00CF5A8E" w:rsidRPr="00CF5A8E" w:rsidRDefault="00CF5A8E" w:rsidP="00CF5A8E">
      <w:pPr>
        <w:jc w:val="both"/>
        <w:rPr>
          <w:rFonts w:ascii="Segoe UI" w:eastAsia="Times New Roman" w:hAnsi="Segoe UI" w:cs="Segoe UI"/>
          <w:color w:val="000000"/>
          <w:sz w:val="20"/>
          <w:szCs w:val="20"/>
          <w:lang w:eastAsia="el-GR"/>
        </w:rPr>
      </w:pPr>
    </w:p>
    <w:p w14:paraId="06D65D59" w14:textId="77777777" w:rsidR="00CF5A8E" w:rsidRPr="00CF5A8E" w:rsidRDefault="00CF5A8E" w:rsidP="00CF5A8E">
      <w:pPr>
        <w:jc w:val="both"/>
        <w:rPr>
          <w:rFonts w:ascii="Segoe UI" w:eastAsia="Times New Roman" w:hAnsi="Segoe UI" w:cs="Segoe UI"/>
          <w:color w:val="000000"/>
          <w:sz w:val="20"/>
          <w:szCs w:val="20"/>
          <w:lang w:eastAsia="el-GR"/>
        </w:rPr>
      </w:pPr>
      <w:r w:rsidRPr="00CF5A8E">
        <w:rPr>
          <w:rFonts w:ascii="Trebuchet MS" w:eastAsia="Times New Roman" w:hAnsi="Trebuchet MS" w:cs="Segoe UI"/>
          <w:color w:val="000000"/>
          <w:u w:val="single"/>
          <w:bdr w:val="none" w:sz="0" w:space="0" w:color="auto" w:frame="1"/>
          <w:lang w:eastAsia="el-GR"/>
        </w:rPr>
        <w:t>Ασφάλιση ασκούμενου</w:t>
      </w:r>
    </w:p>
    <w:p w14:paraId="68C7DDE5" w14:textId="77777777" w:rsidR="00CF5A8E" w:rsidRPr="00CF5A8E" w:rsidRDefault="00CF5A8E" w:rsidP="00CF5A8E">
      <w:pPr>
        <w:jc w:val="both"/>
        <w:rPr>
          <w:rFonts w:ascii="Segoe UI" w:eastAsia="Times New Roman" w:hAnsi="Segoe UI" w:cs="Segoe UI"/>
          <w:color w:val="000000"/>
          <w:sz w:val="20"/>
          <w:szCs w:val="20"/>
          <w:lang w:eastAsia="el-GR"/>
        </w:rPr>
      </w:pPr>
      <w:r w:rsidRPr="00CF5A8E">
        <w:rPr>
          <w:rFonts w:ascii="Trebuchet MS" w:eastAsia="Times New Roman" w:hAnsi="Trebuchet MS" w:cs="Segoe UI"/>
          <w:color w:val="000000"/>
          <w:bdr w:val="none" w:sz="0" w:space="0" w:color="auto" w:frame="1"/>
          <w:lang w:eastAsia="el-GR"/>
        </w:rPr>
        <w:br/>
      </w:r>
    </w:p>
    <w:p w14:paraId="56988DBB" w14:textId="77777777" w:rsidR="00CF5A8E" w:rsidRPr="00CF5A8E" w:rsidRDefault="00CF5A8E" w:rsidP="00CF5A8E">
      <w:pPr>
        <w:jc w:val="both"/>
        <w:rPr>
          <w:rFonts w:ascii="Segoe UI" w:eastAsia="Times New Roman" w:hAnsi="Segoe UI" w:cs="Segoe UI"/>
          <w:color w:val="000000"/>
          <w:sz w:val="20"/>
          <w:szCs w:val="20"/>
          <w:lang w:eastAsia="el-GR"/>
        </w:rPr>
      </w:pPr>
      <w:r w:rsidRPr="00CF5A8E">
        <w:rPr>
          <w:rFonts w:ascii="Trebuchet MS" w:eastAsia="Times New Roman" w:hAnsi="Trebuchet MS" w:cs="Segoe UI"/>
          <w:color w:val="000000"/>
          <w:bdr w:val="none" w:sz="0" w:space="0" w:color="auto" w:frame="1"/>
          <w:lang w:eastAsia="el-GR"/>
        </w:rPr>
        <w:t>O/η φοιτητής/</w:t>
      </w:r>
      <w:proofErr w:type="spellStart"/>
      <w:r w:rsidRPr="00CF5A8E">
        <w:rPr>
          <w:rFonts w:ascii="Trebuchet MS" w:eastAsia="Times New Roman" w:hAnsi="Trebuchet MS" w:cs="Segoe UI"/>
          <w:color w:val="000000"/>
          <w:bdr w:val="none" w:sz="0" w:space="0" w:color="auto" w:frame="1"/>
          <w:lang w:eastAsia="el-GR"/>
        </w:rPr>
        <w:t>τρια</w:t>
      </w:r>
      <w:proofErr w:type="spellEnd"/>
      <w:r w:rsidRPr="00CF5A8E">
        <w:rPr>
          <w:rFonts w:ascii="Trebuchet MS" w:eastAsia="Times New Roman" w:hAnsi="Trebuchet MS" w:cs="Segoe UI"/>
          <w:color w:val="000000"/>
          <w:bdr w:val="none" w:sz="0" w:space="0" w:color="auto" w:frame="1"/>
          <w:lang w:eastAsia="el-GR"/>
        </w:rPr>
        <w:t xml:space="preserve"> κατά τη διάρκεια της πρακτικής του/ης άσκησης υπάγεται στην ασφάλιση του </w:t>
      </w:r>
      <w:proofErr w:type="spellStart"/>
      <w:r w:rsidRPr="00CF5A8E">
        <w:rPr>
          <w:rFonts w:ascii="Trebuchet MS" w:eastAsia="Times New Roman" w:hAnsi="Trebuchet MS" w:cs="Segoe UI"/>
          <w:color w:val="000000"/>
          <w:bdr w:val="none" w:sz="0" w:space="0" w:color="auto" w:frame="1"/>
          <w:lang w:eastAsia="el-GR"/>
        </w:rPr>
        <w:t>ΕΦΚΑ</w:t>
      </w:r>
      <w:proofErr w:type="spellEnd"/>
      <w:r w:rsidRPr="00CF5A8E">
        <w:rPr>
          <w:rFonts w:ascii="Trebuchet MS" w:eastAsia="Times New Roman" w:hAnsi="Trebuchet MS" w:cs="Segoe UI"/>
          <w:color w:val="000000"/>
          <w:bdr w:val="none" w:sz="0" w:space="0" w:color="auto" w:frame="1"/>
          <w:lang w:eastAsia="el-GR"/>
        </w:rPr>
        <w:t xml:space="preserve"> (ΙΚΑ) και μόνο κατά κινδύνου ατυχήματος. Η ασφαλιστική εισφορά στο </w:t>
      </w:r>
      <w:proofErr w:type="spellStart"/>
      <w:r w:rsidRPr="00CF5A8E">
        <w:rPr>
          <w:rFonts w:ascii="Trebuchet MS" w:eastAsia="Times New Roman" w:hAnsi="Trebuchet MS" w:cs="Segoe UI"/>
          <w:color w:val="000000"/>
          <w:bdr w:val="none" w:sz="0" w:space="0" w:color="auto" w:frame="1"/>
          <w:lang w:eastAsia="el-GR"/>
        </w:rPr>
        <w:t>ΕΦΚΑ</w:t>
      </w:r>
      <w:proofErr w:type="spellEnd"/>
      <w:r w:rsidRPr="00CF5A8E">
        <w:rPr>
          <w:rFonts w:ascii="Trebuchet MS" w:eastAsia="Times New Roman" w:hAnsi="Trebuchet MS" w:cs="Segoe UI"/>
          <w:color w:val="000000"/>
          <w:bdr w:val="none" w:sz="0" w:space="0" w:color="auto" w:frame="1"/>
          <w:lang w:eastAsia="el-GR"/>
        </w:rPr>
        <w:t xml:space="preserve"> (ΙΚΑ) ανέρχεται σε ποσοστό 1% επί του τεκμαρτού ημερομισθίου της 12ης ασφαλιστικής κλάσης όπως διαμορφώνεται κάθε φορά, σύμφωνα με τις διατάξεις της νομοθεσίας του ΙΚΑ για τον τρόπο είσπραξης των εισφορών. Η ασφάλιση πραγματοποιείται για 25 ημέρες τον μήνα, είναι υποχρεωτική, αποτελεί ευθύνη και καλύπτεται χρηματοδοτούμενο πρόγραμμα Πρακτικής Άσκησης μέσω </w:t>
      </w:r>
      <w:proofErr w:type="spellStart"/>
      <w:r w:rsidRPr="00CF5A8E">
        <w:rPr>
          <w:rFonts w:ascii="Trebuchet MS" w:eastAsia="Times New Roman" w:hAnsi="Trebuchet MS" w:cs="Segoe UI"/>
          <w:color w:val="000000"/>
          <w:bdr w:val="none" w:sz="0" w:space="0" w:color="auto" w:frame="1"/>
          <w:lang w:eastAsia="el-GR"/>
        </w:rPr>
        <w:t>ΕΣΠΑ</w:t>
      </w:r>
      <w:proofErr w:type="spellEnd"/>
      <w:r w:rsidRPr="00CF5A8E">
        <w:rPr>
          <w:rFonts w:ascii="Trebuchet MS" w:eastAsia="Times New Roman" w:hAnsi="Trebuchet MS" w:cs="Segoe UI"/>
          <w:color w:val="000000"/>
          <w:bdr w:val="none" w:sz="0" w:space="0" w:color="auto" w:frame="1"/>
          <w:lang w:eastAsia="el-GR"/>
        </w:rPr>
        <w:t>. </w:t>
      </w:r>
    </w:p>
    <w:p w14:paraId="35821C38" w14:textId="77777777" w:rsidR="00CF5A8E" w:rsidRPr="00CF5A8E" w:rsidRDefault="00CF5A8E" w:rsidP="00CF5A8E">
      <w:pPr>
        <w:jc w:val="both"/>
        <w:rPr>
          <w:rFonts w:ascii="Segoe UI" w:eastAsia="Times New Roman" w:hAnsi="Segoe UI" w:cs="Segoe UI"/>
          <w:color w:val="000000"/>
          <w:sz w:val="19"/>
          <w:szCs w:val="19"/>
          <w:lang w:eastAsia="el-GR"/>
        </w:rPr>
      </w:pPr>
    </w:p>
    <w:p w14:paraId="5B816FA7"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u w:val="single"/>
          <w:bdr w:val="none" w:sz="0" w:space="0" w:color="auto" w:frame="1"/>
          <w:lang w:eastAsia="el-GR"/>
        </w:rPr>
        <w:t>Αναγγελία Πρακτικής Άσκησης Φοιτητών στο ΠΣ ΕΡΓΑΝΗ</w:t>
      </w:r>
    </w:p>
    <w:p w14:paraId="0FA5354F"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u w:val="single"/>
          <w:bdr w:val="none" w:sz="0" w:space="0" w:color="auto" w:frame="1"/>
          <w:lang w:eastAsia="el-GR"/>
        </w:rPr>
        <w:br/>
      </w:r>
    </w:p>
    <w:p w14:paraId="4FFAD0CB" w14:textId="77777777" w:rsidR="00CF5A8E" w:rsidRPr="00CF5A8E" w:rsidRDefault="00CF5A8E" w:rsidP="00CF5A8E">
      <w:pPr>
        <w:jc w:val="both"/>
        <w:rPr>
          <w:rFonts w:ascii="Trebuchet MS" w:eastAsia="Times New Roman" w:hAnsi="Trebuchet MS" w:cs="Segoe UI"/>
          <w:color w:val="000000"/>
          <w:bdr w:val="none" w:sz="0" w:space="0" w:color="auto" w:frame="1"/>
          <w:lang w:eastAsia="el-GR"/>
        </w:rPr>
      </w:pPr>
      <w:r w:rsidRPr="00CF5A8E">
        <w:rPr>
          <w:rFonts w:ascii="Trebuchet MS" w:eastAsia="Times New Roman" w:hAnsi="Trebuchet MS" w:cs="Segoe UI"/>
          <w:color w:val="000000"/>
          <w:bdr w:val="none" w:sz="0" w:space="0" w:color="auto" w:frame="1"/>
          <w:lang w:eastAsia="el-GR"/>
        </w:rPr>
        <w:t xml:space="preserve">Σύμφωνα με την υπ.αρ.οικ.29147/Δ1/10258 και υπ.αρ.30294/Δ1/10558 εγκυκλίου, ΦΕΚ 2639/Β΄/28.06.2019 από 1/10/2019 απαιτείται η αναγγελία </w:t>
      </w:r>
      <w:r w:rsidRPr="00CF5A8E">
        <w:rPr>
          <w:rFonts w:ascii="Trebuchet MS" w:eastAsia="Times New Roman" w:hAnsi="Trebuchet MS" w:cs="Segoe UI"/>
          <w:color w:val="000000"/>
          <w:bdr w:val="none" w:sz="0" w:space="0" w:color="auto" w:frame="1"/>
          <w:lang w:eastAsia="el-GR"/>
        </w:rPr>
        <w:lastRenderedPageBreak/>
        <w:t>έναρξης/μεταβολών σύμβασης πρακτικής άσκησης φοιτητών υποβάλλοντας το έντυπο Ε3.5 στο ΠΣ ΕΡΓΑΝΗ.</w:t>
      </w:r>
    </w:p>
    <w:p w14:paraId="6428E551" w14:textId="77777777" w:rsidR="00CF5A8E" w:rsidRPr="00CF5A8E" w:rsidRDefault="00CF5A8E" w:rsidP="00CF5A8E">
      <w:pPr>
        <w:jc w:val="both"/>
        <w:rPr>
          <w:rFonts w:ascii="Trebuchet MS" w:eastAsia="Times New Roman" w:hAnsi="Trebuchet MS" w:cs="Segoe UI"/>
          <w:color w:val="000000"/>
          <w:bdr w:val="none" w:sz="0" w:space="0" w:color="auto" w:frame="1"/>
          <w:lang w:eastAsia="el-GR"/>
        </w:rPr>
      </w:pPr>
      <w:r w:rsidRPr="00CF5A8E">
        <w:rPr>
          <w:rFonts w:ascii="Trebuchet MS" w:eastAsia="Times New Roman" w:hAnsi="Trebuchet MS" w:cs="Segoe UI"/>
          <w:color w:val="000000"/>
          <w:bdr w:val="none" w:sz="0" w:space="0" w:color="auto" w:frame="1"/>
          <w:lang w:eastAsia="el-GR"/>
        </w:rPr>
        <w:br/>
      </w:r>
    </w:p>
    <w:p w14:paraId="0FF25202" w14:textId="77777777" w:rsidR="00CF5A8E" w:rsidRPr="00CF5A8E" w:rsidRDefault="00CF5A8E" w:rsidP="00CF5A8E">
      <w:pPr>
        <w:jc w:val="both"/>
        <w:rPr>
          <w:rFonts w:ascii="Trebuchet MS" w:eastAsia="Times New Roman" w:hAnsi="Trebuchet MS" w:cs="Segoe UI"/>
          <w:color w:val="000000"/>
          <w:bdr w:val="none" w:sz="0" w:space="0" w:color="auto" w:frame="1"/>
          <w:lang w:eastAsia="el-GR"/>
        </w:rPr>
      </w:pPr>
      <w:r w:rsidRPr="00CF5A8E">
        <w:rPr>
          <w:rFonts w:ascii="Trebuchet MS" w:eastAsia="Times New Roman" w:hAnsi="Trebuchet MS" w:cs="Segoe UI"/>
          <w:color w:val="000000"/>
          <w:bdr w:val="none" w:sz="0" w:space="0" w:color="auto" w:frame="1"/>
          <w:lang w:eastAsia="el-GR"/>
        </w:rPr>
        <w:t>(Άρθρο 4 – Διαδικασία υποβολής εντύπων) Κατά την υποβολή του εντύπου Ε3.5 επισυνάπτεται κατά περίπτωση η </w:t>
      </w:r>
      <w:r w:rsidRPr="00CF5A8E">
        <w:rPr>
          <w:rFonts w:ascii="Trebuchet MS" w:eastAsia="Times New Roman" w:hAnsi="Trebuchet MS" w:cs="Segoe UI"/>
          <w:b/>
          <w:bCs/>
          <w:color w:val="000000"/>
          <w:bdr w:val="none" w:sz="0" w:space="0" w:color="auto" w:frame="1"/>
          <w:lang w:eastAsia="el-GR"/>
        </w:rPr>
        <w:t>σαρωμένη σύμβαση</w:t>
      </w:r>
      <w:r w:rsidRPr="00CF5A8E">
        <w:rPr>
          <w:rFonts w:ascii="Trebuchet MS" w:eastAsia="Times New Roman" w:hAnsi="Trebuchet MS" w:cs="Segoe UI"/>
          <w:color w:val="000000"/>
          <w:bdr w:val="none" w:sz="0" w:space="0" w:color="auto" w:frame="1"/>
          <w:lang w:eastAsia="el-GR"/>
        </w:rPr>
        <w:t xml:space="preserve"> πρακτικής άσκησης μεταξύ του σπουδαστή/φοιτητή, του εκπαιδευτικού ιδρύματος και του </w:t>
      </w:r>
      <w:proofErr w:type="spellStart"/>
      <w:r w:rsidRPr="00CF5A8E">
        <w:rPr>
          <w:rFonts w:ascii="Trebuchet MS" w:eastAsia="Times New Roman" w:hAnsi="Trebuchet MS" w:cs="Segoe UI"/>
          <w:color w:val="000000"/>
          <w:bdr w:val="none" w:sz="0" w:space="0" w:color="auto" w:frame="1"/>
          <w:lang w:eastAsia="el-GR"/>
        </w:rPr>
        <w:t>νομίμου</w:t>
      </w:r>
      <w:proofErr w:type="spellEnd"/>
      <w:r w:rsidRPr="00CF5A8E">
        <w:rPr>
          <w:rFonts w:ascii="Trebuchet MS" w:eastAsia="Times New Roman" w:hAnsi="Trebuchet MS" w:cs="Segoe UI"/>
          <w:color w:val="000000"/>
          <w:bdr w:val="none" w:sz="0" w:space="0" w:color="auto" w:frame="1"/>
          <w:lang w:eastAsia="el-GR"/>
        </w:rPr>
        <w:t xml:space="preserve"> εκπροσώπου της επιχείρησης στην οποία πραγματοποιείται η πρακτική άσκηση ή </w:t>
      </w:r>
      <w:r w:rsidRPr="00CF5A8E">
        <w:rPr>
          <w:rFonts w:ascii="Trebuchet MS" w:eastAsia="Times New Roman" w:hAnsi="Trebuchet MS" w:cs="Segoe UI"/>
          <w:b/>
          <w:bCs/>
          <w:color w:val="000000"/>
          <w:bdr w:val="none" w:sz="0" w:space="0" w:color="auto" w:frame="1"/>
          <w:lang w:eastAsia="el-GR"/>
        </w:rPr>
        <w:t>η εγκριτική απόφαση πρακτικής Άσκησης</w:t>
      </w:r>
      <w:r w:rsidRPr="00CF5A8E">
        <w:rPr>
          <w:rFonts w:ascii="Trebuchet MS" w:eastAsia="Times New Roman" w:hAnsi="Trebuchet MS" w:cs="Segoe UI"/>
          <w:color w:val="000000"/>
          <w:bdr w:val="none" w:sz="0" w:space="0" w:color="auto" w:frame="1"/>
          <w:lang w:eastAsia="el-GR"/>
        </w:rPr>
        <w:t>.</w:t>
      </w:r>
    </w:p>
    <w:p w14:paraId="5E40DAAF" w14:textId="77777777" w:rsidR="00CF5A8E" w:rsidRPr="00CF5A8E" w:rsidRDefault="00CF5A8E" w:rsidP="00CF5A8E">
      <w:pPr>
        <w:jc w:val="both"/>
        <w:rPr>
          <w:rFonts w:ascii="Trebuchet MS" w:eastAsia="Times New Roman" w:hAnsi="Trebuchet MS" w:cs="Segoe UI"/>
          <w:color w:val="000000"/>
          <w:bdr w:val="none" w:sz="0" w:space="0" w:color="auto" w:frame="1"/>
          <w:lang w:eastAsia="el-GR"/>
        </w:rPr>
      </w:pPr>
    </w:p>
    <w:p w14:paraId="7912621C" w14:textId="77777777" w:rsidR="00CF5A8E" w:rsidRPr="00CF5A8E" w:rsidRDefault="00CF5A8E" w:rsidP="00CF5A8E">
      <w:pPr>
        <w:jc w:val="both"/>
        <w:rPr>
          <w:rFonts w:ascii="Arial" w:eastAsia="Times New Roman" w:hAnsi="Arial" w:cs="Arial"/>
          <w:color w:val="000000"/>
          <w:sz w:val="20"/>
          <w:szCs w:val="20"/>
          <w:lang w:eastAsia="el-GR"/>
        </w:rPr>
      </w:pPr>
      <w:r w:rsidRPr="00CF5A8E">
        <w:rPr>
          <w:rFonts w:ascii="Trebuchet MS" w:eastAsia="Times New Roman" w:hAnsi="Trebuchet MS" w:cs="Arial"/>
          <w:color w:val="000000"/>
          <w:u w:val="single"/>
          <w:bdr w:val="none" w:sz="0" w:space="0" w:color="auto" w:frame="1"/>
          <w:lang w:eastAsia="el-GR"/>
        </w:rPr>
        <w:t>Επισήμανση για το σύστημα ΑΤΛΑΣ</w:t>
      </w:r>
    </w:p>
    <w:p w14:paraId="514AB3A6" w14:textId="77777777" w:rsidR="00CF5A8E" w:rsidRPr="00CF5A8E" w:rsidRDefault="00CF5A8E" w:rsidP="00CF5A8E">
      <w:pPr>
        <w:jc w:val="both"/>
        <w:rPr>
          <w:rFonts w:ascii="Arial" w:eastAsia="Times New Roman" w:hAnsi="Arial" w:cs="Arial"/>
          <w:color w:val="000000"/>
          <w:sz w:val="20"/>
          <w:szCs w:val="20"/>
          <w:lang w:eastAsia="el-GR"/>
        </w:rPr>
      </w:pPr>
    </w:p>
    <w:p w14:paraId="39DABB4D" w14:textId="77777777" w:rsidR="00CF5A8E" w:rsidRPr="00CF5A8E" w:rsidRDefault="00CF5A8E" w:rsidP="00CF5A8E">
      <w:pPr>
        <w:jc w:val="both"/>
        <w:rPr>
          <w:rFonts w:ascii="Arial" w:eastAsia="Times New Roman" w:hAnsi="Arial" w:cs="Arial"/>
          <w:color w:val="000000"/>
          <w:sz w:val="20"/>
          <w:szCs w:val="20"/>
          <w:lang w:eastAsia="el-GR"/>
        </w:rPr>
      </w:pPr>
      <w:r w:rsidRPr="00CF5A8E">
        <w:rPr>
          <w:rFonts w:ascii="Trebuchet MS" w:eastAsia="Times New Roman" w:hAnsi="Trebuchet MS" w:cs="Arial"/>
          <w:color w:val="000000"/>
          <w:bdr w:val="none" w:sz="0" w:space="0" w:color="auto" w:frame="1"/>
          <w:lang w:eastAsia="el-GR"/>
        </w:rPr>
        <w:t>Επίσης όσοι φοιτητές/</w:t>
      </w:r>
      <w:proofErr w:type="spellStart"/>
      <w:r w:rsidRPr="00CF5A8E">
        <w:rPr>
          <w:rFonts w:ascii="Trebuchet MS" w:eastAsia="Times New Roman" w:hAnsi="Trebuchet MS" w:cs="Arial"/>
          <w:color w:val="000000"/>
          <w:bdr w:val="none" w:sz="0" w:space="0" w:color="auto" w:frame="1"/>
          <w:lang w:eastAsia="el-GR"/>
        </w:rPr>
        <w:t>τριες</w:t>
      </w:r>
      <w:proofErr w:type="spellEnd"/>
      <w:r w:rsidRPr="00CF5A8E">
        <w:rPr>
          <w:rFonts w:ascii="Trebuchet MS" w:eastAsia="Times New Roman" w:hAnsi="Trebuchet MS" w:cs="Arial"/>
          <w:color w:val="000000"/>
          <w:bdr w:val="none" w:sz="0" w:space="0" w:color="auto" w:frame="1"/>
          <w:lang w:eastAsia="el-GR"/>
        </w:rPr>
        <w:t xml:space="preserve"> επιλεγούν να πραγματοποιήσουν την πρακτική τους άσκηση μέσω του χρηματοδοτούμενου προγράμματος </w:t>
      </w:r>
      <w:proofErr w:type="spellStart"/>
      <w:r w:rsidRPr="00CF5A8E">
        <w:rPr>
          <w:rFonts w:ascii="Trebuchet MS" w:eastAsia="Times New Roman" w:hAnsi="Trebuchet MS" w:cs="Arial"/>
          <w:color w:val="000000"/>
          <w:bdr w:val="none" w:sz="0" w:space="0" w:color="auto" w:frame="1"/>
          <w:lang w:eastAsia="el-GR"/>
        </w:rPr>
        <w:t>ΕΣΠΑ</w:t>
      </w:r>
      <w:proofErr w:type="spellEnd"/>
      <w:r w:rsidRPr="00CF5A8E">
        <w:rPr>
          <w:rFonts w:ascii="Trebuchet MS" w:eastAsia="Times New Roman" w:hAnsi="Trebuchet MS" w:cs="Arial"/>
          <w:color w:val="000000"/>
          <w:bdr w:val="none" w:sz="0" w:space="0" w:color="auto" w:frame="1"/>
          <w:lang w:eastAsia="el-GR"/>
        </w:rPr>
        <w:t xml:space="preserve"> πρέπει η θέση πρακτικής τους άσκησης να έχει δημοσιευθεί στο σύστημα </w:t>
      </w:r>
      <w:hyperlink r:id="rId5" w:history="1">
        <w:r w:rsidRPr="00CF5A8E">
          <w:rPr>
            <w:rFonts w:ascii="Trebuchet MS" w:eastAsia="Times New Roman" w:hAnsi="Trebuchet MS" w:cs="Arial"/>
            <w:color w:val="002C84"/>
            <w:u w:val="single"/>
            <w:bdr w:val="none" w:sz="0" w:space="0" w:color="auto" w:frame="1"/>
            <w:lang w:eastAsia="el-GR"/>
          </w:rPr>
          <w:t>ΑΤΛΑΣ</w:t>
        </w:r>
        <w:r w:rsidRPr="00CF5A8E">
          <w:rPr>
            <w:rFonts w:ascii="Trebuchet MS" w:eastAsia="Times New Roman" w:hAnsi="Trebuchet MS" w:cs="Arial"/>
            <w:color w:val="002C84"/>
            <w:bdr w:val="none" w:sz="0" w:space="0" w:color="auto" w:frame="1"/>
            <w:lang w:eastAsia="el-GR"/>
          </w:rPr>
          <w:t> </w:t>
        </w:r>
      </w:hyperlink>
      <w:r w:rsidRPr="00CF5A8E">
        <w:rPr>
          <w:rFonts w:ascii="Trebuchet MS" w:eastAsia="Times New Roman" w:hAnsi="Trebuchet MS" w:cs="Arial"/>
          <w:color w:val="000000"/>
          <w:bdr w:val="none" w:sz="0" w:space="0" w:color="auto" w:frame="1"/>
          <w:lang w:eastAsia="el-GR"/>
        </w:rPr>
        <w:t>από τον φορέα υποδοχής τους και ο ασκούμενος φοιτητής/</w:t>
      </w:r>
      <w:proofErr w:type="spellStart"/>
      <w:r w:rsidRPr="00CF5A8E">
        <w:rPr>
          <w:rFonts w:ascii="Trebuchet MS" w:eastAsia="Times New Roman" w:hAnsi="Trebuchet MS" w:cs="Arial"/>
          <w:color w:val="000000"/>
          <w:bdr w:val="none" w:sz="0" w:space="0" w:color="auto" w:frame="1"/>
          <w:lang w:eastAsia="el-GR"/>
        </w:rPr>
        <w:t>τρια</w:t>
      </w:r>
      <w:proofErr w:type="spellEnd"/>
      <w:r w:rsidRPr="00CF5A8E">
        <w:rPr>
          <w:rFonts w:ascii="Trebuchet MS" w:eastAsia="Times New Roman" w:hAnsi="Trebuchet MS" w:cs="Arial"/>
          <w:color w:val="000000"/>
          <w:bdr w:val="none" w:sz="0" w:space="0" w:color="auto" w:frame="1"/>
          <w:lang w:eastAsia="el-GR"/>
        </w:rPr>
        <w:t xml:space="preserve"> να πραγματοποιήσει εγγραφή στο σύστημα ΑΤΛΑΣ ώστε το Γραφείο Πρακτικής Άσκησης να πραγματοποιήσει την δέσμευση/αντιστοίχιση της θέσης. Οι παραπάνω ενέργειες στο σύστημα </w:t>
      </w:r>
      <w:hyperlink r:id="rId6" w:history="1">
        <w:r w:rsidRPr="00CF5A8E">
          <w:rPr>
            <w:rFonts w:ascii="Trebuchet MS" w:eastAsia="Times New Roman" w:hAnsi="Trebuchet MS" w:cs="Arial"/>
            <w:color w:val="002C84"/>
            <w:u w:val="single"/>
            <w:bdr w:val="none" w:sz="0" w:space="0" w:color="auto" w:frame="1"/>
            <w:lang w:eastAsia="el-GR"/>
          </w:rPr>
          <w:t>ΑΤΛΑΣ</w:t>
        </w:r>
        <w:r w:rsidRPr="00CF5A8E">
          <w:rPr>
            <w:rFonts w:ascii="Trebuchet MS" w:eastAsia="Times New Roman" w:hAnsi="Trebuchet MS" w:cs="Arial"/>
            <w:color w:val="002C84"/>
            <w:bdr w:val="none" w:sz="0" w:space="0" w:color="auto" w:frame="1"/>
            <w:lang w:eastAsia="el-GR"/>
          </w:rPr>
          <w:t> </w:t>
        </w:r>
      </w:hyperlink>
      <w:r w:rsidRPr="00CF5A8E">
        <w:rPr>
          <w:rFonts w:ascii="Trebuchet MS" w:eastAsia="Times New Roman" w:hAnsi="Trebuchet MS" w:cs="Arial"/>
          <w:color w:val="000000"/>
          <w:bdr w:val="none" w:sz="0" w:space="0" w:color="auto" w:frame="1"/>
          <w:lang w:eastAsia="el-GR"/>
        </w:rPr>
        <w:t>είναι απαραίτητες για να θεωρηθεί επιλέξιμη η δαπάνη του φοιτητή.</w:t>
      </w:r>
    </w:p>
    <w:p w14:paraId="17504434" w14:textId="77777777" w:rsidR="00CF5A8E" w:rsidRPr="00CF5A8E" w:rsidRDefault="00CF5A8E" w:rsidP="00CF5A8E">
      <w:pPr>
        <w:jc w:val="both"/>
        <w:rPr>
          <w:rFonts w:ascii="Segoe UI" w:eastAsia="Times New Roman" w:hAnsi="Segoe UI" w:cs="Segoe UI"/>
          <w:color w:val="000000"/>
          <w:sz w:val="19"/>
          <w:szCs w:val="19"/>
          <w:lang w:eastAsia="el-GR"/>
        </w:rPr>
      </w:pPr>
    </w:p>
    <w:p w14:paraId="7D554073" w14:textId="77777777" w:rsidR="00CF5A8E" w:rsidRPr="00CF5A8E" w:rsidRDefault="00CF5A8E" w:rsidP="00CF5A8E">
      <w:pPr>
        <w:ind w:left="142" w:hanging="142"/>
        <w:jc w:val="both"/>
        <w:rPr>
          <w:rFonts w:ascii="Arial" w:eastAsia="Times New Roman" w:hAnsi="Arial" w:cs="Arial"/>
          <w:color w:val="000000"/>
          <w:sz w:val="20"/>
          <w:szCs w:val="20"/>
          <w:lang w:eastAsia="el-GR"/>
        </w:rPr>
      </w:pPr>
      <w:r w:rsidRPr="00CF5A8E">
        <w:rPr>
          <w:rFonts w:ascii="Trebuchet MS" w:eastAsia="Times New Roman" w:hAnsi="Trebuchet MS" w:cs="Arial"/>
          <w:b/>
          <w:bCs/>
          <w:color w:val="000000"/>
          <w:bdr w:val="none" w:sz="0" w:space="0" w:color="auto" w:frame="1"/>
          <w:lang w:eastAsia="el-GR"/>
        </w:rPr>
        <w:t>*** </w:t>
      </w:r>
      <w:r w:rsidRPr="00CF5A8E">
        <w:rPr>
          <w:rFonts w:ascii="Trebuchet MS" w:eastAsia="Times New Roman" w:hAnsi="Trebuchet MS" w:cs="Arial"/>
          <w:color w:val="000000"/>
          <w:bdr w:val="none" w:sz="0" w:space="0" w:color="auto" w:frame="1"/>
          <w:lang w:eastAsia="el-GR"/>
        </w:rPr>
        <w:t xml:space="preserve">ΚΑΤΩΤΑΤΑ ΟΡΙΑ ΑΠΟΔΟΧΩΝ 2019 με την υπ’ </w:t>
      </w:r>
      <w:proofErr w:type="spellStart"/>
      <w:r w:rsidRPr="00CF5A8E">
        <w:rPr>
          <w:rFonts w:ascii="Trebuchet MS" w:eastAsia="Times New Roman" w:hAnsi="Trebuchet MS" w:cs="Arial"/>
          <w:color w:val="000000"/>
          <w:bdr w:val="none" w:sz="0" w:space="0" w:color="auto" w:frame="1"/>
          <w:lang w:eastAsia="el-GR"/>
        </w:rPr>
        <w:t>αριθμ</w:t>
      </w:r>
      <w:proofErr w:type="spellEnd"/>
      <w:r w:rsidRPr="00CF5A8E">
        <w:rPr>
          <w:rFonts w:ascii="Trebuchet MS" w:eastAsia="Times New Roman" w:hAnsi="Trebuchet MS" w:cs="Arial"/>
          <w:color w:val="000000"/>
          <w:bdr w:val="none" w:sz="0" w:space="0" w:color="auto" w:frame="1"/>
          <w:lang w:eastAsia="el-GR"/>
        </w:rPr>
        <w:t xml:space="preserve">. οικ. 4241/127/30.01.2019 (Β’ 173) και την εγκύκλιο 08.02.2019 με </w:t>
      </w:r>
      <w:proofErr w:type="spellStart"/>
      <w:r w:rsidRPr="00CF5A8E">
        <w:rPr>
          <w:rFonts w:ascii="Trebuchet MS" w:eastAsia="Times New Roman" w:hAnsi="Trebuchet MS" w:cs="Arial"/>
          <w:color w:val="000000"/>
          <w:bdr w:val="none" w:sz="0" w:space="0" w:color="auto" w:frame="1"/>
          <w:lang w:eastAsia="el-GR"/>
        </w:rPr>
        <w:t>αρ</w:t>
      </w:r>
      <w:proofErr w:type="spellEnd"/>
      <w:r w:rsidRPr="00CF5A8E">
        <w:rPr>
          <w:rFonts w:ascii="Trebuchet MS" w:eastAsia="Times New Roman" w:hAnsi="Trebuchet MS" w:cs="Arial"/>
          <w:color w:val="000000"/>
          <w:bdr w:val="none" w:sz="0" w:space="0" w:color="auto" w:frame="1"/>
          <w:lang w:eastAsia="el-GR"/>
        </w:rPr>
        <w:t xml:space="preserve">. </w:t>
      </w:r>
      <w:proofErr w:type="spellStart"/>
      <w:r w:rsidRPr="00CF5A8E">
        <w:rPr>
          <w:rFonts w:ascii="Trebuchet MS" w:eastAsia="Times New Roman" w:hAnsi="Trebuchet MS" w:cs="Arial"/>
          <w:color w:val="000000"/>
          <w:bdr w:val="none" w:sz="0" w:space="0" w:color="auto" w:frame="1"/>
          <w:lang w:eastAsia="el-GR"/>
        </w:rPr>
        <w:t>πρωτ</w:t>
      </w:r>
      <w:proofErr w:type="spellEnd"/>
      <w:r w:rsidRPr="00CF5A8E">
        <w:rPr>
          <w:rFonts w:ascii="Trebuchet MS" w:eastAsia="Times New Roman" w:hAnsi="Trebuchet MS" w:cs="Arial"/>
          <w:color w:val="000000"/>
          <w:bdr w:val="none" w:sz="0" w:space="0" w:color="auto" w:frame="1"/>
          <w:lang w:eastAsia="el-GR"/>
        </w:rPr>
        <w:t xml:space="preserve">. </w:t>
      </w:r>
      <w:proofErr w:type="spellStart"/>
      <w:r w:rsidRPr="00CF5A8E">
        <w:rPr>
          <w:rFonts w:ascii="Trebuchet MS" w:eastAsia="Times New Roman" w:hAnsi="Trebuchet MS" w:cs="Arial"/>
          <w:color w:val="000000"/>
          <w:bdr w:val="none" w:sz="0" w:space="0" w:color="auto" w:frame="1"/>
          <w:lang w:eastAsia="el-GR"/>
        </w:rPr>
        <w:t>οίκ</w:t>
      </w:r>
      <w:proofErr w:type="spellEnd"/>
      <w:r w:rsidRPr="00CF5A8E">
        <w:rPr>
          <w:rFonts w:ascii="Trebuchet MS" w:eastAsia="Times New Roman" w:hAnsi="Trebuchet MS" w:cs="Arial"/>
          <w:color w:val="000000"/>
          <w:bdr w:val="none" w:sz="0" w:space="0" w:color="auto" w:frame="1"/>
          <w:lang w:eastAsia="el-GR"/>
        </w:rPr>
        <w:t>. 76136/395</w:t>
      </w:r>
    </w:p>
    <w:tbl>
      <w:tblPr>
        <w:tblW w:w="0" w:type="auto"/>
        <w:tblCellMar>
          <w:left w:w="0" w:type="dxa"/>
          <w:right w:w="0" w:type="dxa"/>
        </w:tblCellMar>
        <w:tblLook w:val="04A0" w:firstRow="1" w:lastRow="0" w:firstColumn="1" w:lastColumn="0" w:noHBand="0" w:noVBand="1"/>
      </w:tblPr>
      <w:tblGrid>
        <w:gridCol w:w="2174"/>
        <w:gridCol w:w="1987"/>
        <w:gridCol w:w="1973"/>
        <w:gridCol w:w="2006"/>
      </w:tblGrid>
      <w:tr w:rsidR="00CF5A8E" w:rsidRPr="00CF5A8E" w14:paraId="09C04247" w14:textId="77777777" w:rsidTr="00CF5A8E">
        <w:trPr>
          <w:trHeight w:val="259"/>
        </w:trPr>
        <w:tc>
          <w:tcPr>
            <w:tcW w:w="8140"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A967982"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sz w:val="10"/>
                <w:szCs w:val="10"/>
                <w:bdr w:val="none" w:sz="0" w:space="0" w:color="auto" w:frame="1"/>
                <w:lang w:eastAsia="el-GR"/>
              </w:rPr>
              <w:t> </w:t>
            </w:r>
          </w:p>
        </w:tc>
      </w:tr>
      <w:tr w:rsidR="00CF5A8E" w:rsidRPr="00CF5A8E" w14:paraId="3F913C98" w14:textId="77777777" w:rsidTr="00CF5A8E">
        <w:trPr>
          <w:trHeight w:val="298"/>
        </w:trPr>
        <w:tc>
          <w:tcPr>
            <w:tcW w:w="8140" w:type="dxa"/>
            <w:gridSpan w:val="4"/>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FBB4D4D" w14:textId="77777777" w:rsidR="00CF5A8E" w:rsidRPr="00CF5A8E" w:rsidRDefault="00CF5A8E" w:rsidP="00CF5A8E">
            <w:pPr>
              <w:spacing w:line="210" w:lineRule="atLeast"/>
              <w:jc w:val="center"/>
              <w:rPr>
                <w:rFonts w:ascii="Arial" w:eastAsia="Times New Roman" w:hAnsi="Arial" w:cs="Arial"/>
                <w:sz w:val="20"/>
                <w:szCs w:val="20"/>
                <w:lang w:eastAsia="el-GR"/>
              </w:rPr>
            </w:pPr>
            <w:r w:rsidRPr="00CF5A8E">
              <w:rPr>
                <w:rFonts w:ascii="Trebuchet MS" w:eastAsia="Times New Roman" w:hAnsi="Trebuchet MS" w:cs="Arial"/>
                <w:sz w:val="20"/>
                <w:szCs w:val="20"/>
                <w:bdr w:val="none" w:sz="0" w:space="0" w:color="auto" w:frame="1"/>
                <w:lang w:eastAsia="el-GR"/>
              </w:rPr>
              <w:t>ΕΡΓΑΤΟΤΕΧΝΙΤΕΣ</w:t>
            </w:r>
          </w:p>
        </w:tc>
      </w:tr>
      <w:tr w:rsidR="00CF5A8E" w:rsidRPr="00CF5A8E" w14:paraId="25661F34" w14:textId="77777777" w:rsidTr="00CF5A8E">
        <w:trPr>
          <w:trHeight w:val="245"/>
        </w:trPr>
        <w:tc>
          <w:tcPr>
            <w:tcW w:w="8140" w:type="dxa"/>
            <w:gridSpan w:val="4"/>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1CE60D8"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sz w:val="10"/>
                <w:szCs w:val="10"/>
                <w:bdr w:val="none" w:sz="0" w:space="0" w:color="auto" w:frame="1"/>
                <w:lang w:eastAsia="el-GR"/>
              </w:rPr>
              <w:t> </w:t>
            </w:r>
          </w:p>
        </w:tc>
      </w:tr>
      <w:tr w:rsidR="00CF5A8E" w:rsidRPr="00CF5A8E" w14:paraId="102C858A" w14:textId="77777777" w:rsidTr="00CF5A8E">
        <w:trPr>
          <w:trHeight w:val="101"/>
        </w:trPr>
        <w:tc>
          <w:tcPr>
            <w:tcW w:w="217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9C7D479"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sz w:val="10"/>
                <w:szCs w:val="10"/>
                <w:bdr w:val="none" w:sz="0" w:space="0" w:color="auto" w:frame="1"/>
                <w:lang w:eastAsia="el-GR"/>
              </w:rPr>
              <w:t> </w:t>
            </w:r>
          </w:p>
        </w:tc>
        <w:tc>
          <w:tcPr>
            <w:tcW w:w="19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22F03D7"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sz w:val="10"/>
                <w:szCs w:val="10"/>
                <w:bdr w:val="none" w:sz="0" w:space="0" w:color="auto" w:frame="1"/>
                <w:lang w:eastAsia="el-GR"/>
              </w:rPr>
              <w:t> </w:t>
            </w:r>
          </w:p>
        </w:tc>
        <w:tc>
          <w:tcPr>
            <w:tcW w:w="197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0B33FCC"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sz w:val="10"/>
                <w:szCs w:val="10"/>
                <w:bdr w:val="none" w:sz="0" w:space="0" w:color="auto" w:frame="1"/>
                <w:lang w:eastAsia="el-GR"/>
              </w:rPr>
              <w:t> </w:t>
            </w:r>
          </w:p>
        </w:tc>
        <w:tc>
          <w:tcPr>
            <w:tcW w:w="200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7A35624"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sz w:val="10"/>
                <w:szCs w:val="10"/>
                <w:bdr w:val="none" w:sz="0" w:space="0" w:color="auto" w:frame="1"/>
                <w:lang w:eastAsia="el-GR"/>
              </w:rPr>
              <w:t> </w:t>
            </w:r>
          </w:p>
        </w:tc>
      </w:tr>
      <w:tr w:rsidR="00CF5A8E" w:rsidRPr="00CF5A8E" w14:paraId="77D9D6F7" w14:textId="77777777" w:rsidTr="00CF5A8E">
        <w:trPr>
          <w:trHeight w:val="595"/>
        </w:trPr>
        <w:tc>
          <w:tcPr>
            <w:tcW w:w="2174" w:type="dxa"/>
            <w:tcBorders>
              <w:top w:val="nil"/>
              <w:left w:val="single" w:sz="8" w:space="0" w:color="auto"/>
              <w:bottom w:val="nil"/>
              <w:right w:val="nil"/>
            </w:tcBorders>
            <w:shd w:val="clear" w:color="auto" w:fill="FFFFFF"/>
            <w:tcMar>
              <w:top w:w="0" w:type="dxa"/>
              <w:left w:w="10" w:type="dxa"/>
              <w:bottom w:w="0" w:type="dxa"/>
              <w:right w:w="10" w:type="dxa"/>
            </w:tcMar>
            <w:hideMark/>
          </w:tcPr>
          <w:p w14:paraId="170BA62C"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Έτη</w:t>
            </w:r>
          </w:p>
          <w:p w14:paraId="34F2B1D0"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Προϋπηρεσίας</w:t>
            </w:r>
          </w:p>
        </w:tc>
        <w:tc>
          <w:tcPr>
            <w:tcW w:w="1987" w:type="dxa"/>
            <w:tcBorders>
              <w:top w:val="nil"/>
              <w:left w:val="single" w:sz="8" w:space="0" w:color="auto"/>
              <w:bottom w:val="nil"/>
              <w:right w:val="nil"/>
            </w:tcBorders>
            <w:shd w:val="clear" w:color="auto" w:fill="FFFFFF"/>
            <w:tcMar>
              <w:top w:w="0" w:type="dxa"/>
              <w:left w:w="10" w:type="dxa"/>
              <w:bottom w:w="0" w:type="dxa"/>
              <w:right w:w="10" w:type="dxa"/>
            </w:tcMar>
            <w:hideMark/>
          </w:tcPr>
          <w:p w14:paraId="5D9C4B82"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Βασικό</w:t>
            </w:r>
          </w:p>
          <w:p w14:paraId="500996FD"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Ημερομίσθιο</w:t>
            </w:r>
          </w:p>
        </w:tc>
        <w:tc>
          <w:tcPr>
            <w:tcW w:w="1973" w:type="dxa"/>
            <w:tcBorders>
              <w:top w:val="nil"/>
              <w:left w:val="single" w:sz="8" w:space="0" w:color="auto"/>
              <w:bottom w:val="nil"/>
              <w:right w:val="nil"/>
            </w:tcBorders>
            <w:shd w:val="clear" w:color="auto" w:fill="FFFFFF"/>
            <w:tcMar>
              <w:top w:w="0" w:type="dxa"/>
              <w:left w:w="10" w:type="dxa"/>
              <w:bottom w:w="0" w:type="dxa"/>
              <w:right w:w="10" w:type="dxa"/>
            </w:tcMar>
            <w:hideMark/>
          </w:tcPr>
          <w:p w14:paraId="1AF23CCE"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Προσαύξηση</w:t>
            </w:r>
          </w:p>
          <w:p w14:paraId="5A137CF5"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Προϋπηρεσίας</w:t>
            </w:r>
          </w:p>
        </w:tc>
        <w:tc>
          <w:tcPr>
            <w:tcW w:w="2006"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8AD9FD7"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Σύνολο</w:t>
            </w:r>
          </w:p>
        </w:tc>
      </w:tr>
      <w:tr w:rsidR="00CF5A8E" w:rsidRPr="00CF5A8E" w14:paraId="0D42797C" w14:textId="77777777" w:rsidTr="00CF5A8E">
        <w:trPr>
          <w:trHeight w:val="96"/>
        </w:trPr>
        <w:tc>
          <w:tcPr>
            <w:tcW w:w="2174" w:type="dxa"/>
            <w:tcBorders>
              <w:top w:val="nil"/>
              <w:left w:val="single" w:sz="8" w:space="0" w:color="auto"/>
              <w:bottom w:val="nil"/>
              <w:right w:val="nil"/>
            </w:tcBorders>
            <w:shd w:val="clear" w:color="auto" w:fill="FFFFFF"/>
            <w:tcMar>
              <w:top w:w="0" w:type="dxa"/>
              <w:left w:w="10" w:type="dxa"/>
              <w:bottom w:w="0" w:type="dxa"/>
              <w:right w:w="10" w:type="dxa"/>
            </w:tcMar>
            <w:hideMark/>
          </w:tcPr>
          <w:p w14:paraId="7B18B617"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 </w:t>
            </w:r>
          </w:p>
        </w:tc>
        <w:tc>
          <w:tcPr>
            <w:tcW w:w="1987" w:type="dxa"/>
            <w:tcBorders>
              <w:top w:val="nil"/>
              <w:left w:val="single" w:sz="8" w:space="0" w:color="auto"/>
              <w:bottom w:val="nil"/>
              <w:right w:val="nil"/>
            </w:tcBorders>
            <w:shd w:val="clear" w:color="auto" w:fill="FFFFFF"/>
            <w:tcMar>
              <w:top w:w="0" w:type="dxa"/>
              <w:left w:w="10" w:type="dxa"/>
              <w:bottom w:w="0" w:type="dxa"/>
              <w:right w:w="10" w:type="dxa"/>
            </w:tcMar>
            <w:hideMark/>
          </w:tcPr>
          <w:p w14:paraId="7E0E9400"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 </w:t>
            </w:r>
          </w:p>
        </w:tc>
        <w:tc>
          <w:tcPr>
            <w:tcW w:w="1973" w:type="dxa"/>
            <w:tcBorders>
              <w:top w:val="nil"/>
              <w:left w:val="single" w:sz="8" w:space="0" w:color="auto"/>
              <w:bottom w:val="nil"/>
              <w:right w:val="nil"/>
            </w:tcBorders>
            <w:shd w:val="clear" w:color="auto" w:fill="FFFFFF"/>
            <w:tcMar>
              <w:top w:w="0" w:type="dxa"/>
              <w:left w:w="10" w:type="dxa"/>
              <w:bottom w:w="0" w:type="dxa"/>
              <w:right w:w="10" w:type="dxa"/>
            </w:tcMar>
            <w:hideMark/>
          </w:tcPr>
          <w:p w14:paraId="1050C9C0"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 </w:t>
            </w:r>
          </w:p>
        </w:tc>
        <w:tc>
          <w:tcPr>
            <w:tcW w:w="2006"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06588712" w14:textId="77777777" w:rsidR="00CF5A8E" w:rsidRPr="00CF5A8E" w:rsidRDefault="00CF5A8E" w:rsidP="00CF5A8E">
            <w:pP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 </w:t>
            </w:r>
          </w:p>
        </w:tc>
      </w:tr>
      <w:tr w:rsidR="00CF5A8E" w:rsidRPr="00CF5A8E" w14:paraId="38B90E23" w14:textId="77777777" w:rsidTr="00CF5A8E">
        <w:trPr>
          <w:trHeight w:val="398"/>
        </w:trPr>
        <w:tc>
          <w:tcPr>
            <w:tcW w:w="217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A3B4983"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0-3</w:t>
            </w:r>
          </w:p>
        </w:tc>
        <w:tc>
          <w:tcPr>
            <w:tcW w:w="19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F7FFAA8"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29,04</w:t>
            </w:r>
          </w:p>
        </w:tc>
        <w:tc>
          <w:tcPr>
            <w:tcW w:w="197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BBFF797"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w:t>
            </w:r>
          </w:p>
        </w:tc>
        <w:tc>
          <w:tcPr>
            <w:tcW w:w="200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E8A3FAA"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29,04</w:t>
            </w:r>
          </w:p>
        </w:tc>
      </w:tr>
      <w:tr w:rsidR="00CF5A8E" w:rsidRPr="00CF5A8E" w14:paraId="2234BB2C" w14:textId="77777777" w:rsidTr="00CF5A8E">
        <w:trPr>
          <w:trHeight w:val="398"/>
        </w:trPr>
        <w:tc>
          <w:tcPr>
            <w:tcW w:w="217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E602317"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3-6</w:t>
            </w:r>
          </w:p>
        </w:tc>
        <w:tc>
          <w:tcPr>
            <w:tcW w:w="19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92F030C"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29,04</w:t>
            </w:r>
          </w:p>
        </w:tc>
        <w:tc>
          <w:tcPr>
            <w:tcW w:w="197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B94A718"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1,45</w:t>
            </w:r>
          </w:p>
        </w:tc>
        <w:tc>
          <w:tcPr>
            <w:tcW w:w="200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0DB2559"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30,49</w:t>
            </w:r>
          </w:p>
        </w:tc>
      </w:tr>
      <w:tr w:rsidR="00CF5A8E" w:rsidRPr="00CF5A8E" w14:paraId="1637DA04" w14:textId="77777777" w:rsidTr="00CF5A8E">
        <w:trPr>
          <w:trHeight w:val="394"/>
        </w:trPr>
        <w:tc>
          <w:tcPr>
            <w:tcW w:w="217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BFD59EE"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6-9</w:t>
            </w:r>
          </w:p>
        </w:tc>
        <w:tc>
          <w:tcPr>
            <w:tcW w:w="19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16FDC39"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29,04</w:t>
            </w:r>
          </w:p>
        </w:tc>
        <w:tc>
          <w:tcPr>
            <w:tcW w:w="197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B604B99"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2,90</w:t>
            </w:r>
          </w:p>
        </w:tc>
        <w:tc>
          <w:tcPr>
            <w:tcW w:w="200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8412512"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31,94</w:t>
            </w:r>
          </w:p>
        </w:tc>
      </w:tr>
      <w:tr w:rsidR="00CF5A8E" w:rsidRPr="00CF5A8E" w14:paraId="57EDD1DB" w14:textId="77777777" w:rsidTr="00CF5A8E">
        <w:trPr>
          <w:trHeight w:val="398"/>
        </w:trPr>
        <w:tc>
          <w:tcPr>
            <w:tcW w:w="217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7B380F3"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9-12</w:t>
            </w:r>
          </w:p>
        </w:tc>
        <w:tc>
          <w:tcPr>
            <w:tcW w:w="19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C66DEA4"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29,04</w:t>
            </w:r>
          </w:p>
        </w:tc>
        <w:tc>
          <w:tcPr>
            <w:tcW w:w="197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17816DD"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4,36</w:t>
            </w:r>
          </w:p>
        </w:tc>
        <w:tc>
          <w:tcPr>
            <w:tcW w:w="200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711FB99"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33,40</w:t>
            </w:r>
          </w:p>
        </w:tc>
      </w:tr>
      <w:tr w:rsidR="00CF5A8E" w:rsidRPr="00CF5A8E" w14:paraId="6C18DCA5" w14:textId="77777777" w:rsidTr="00CF5A8E">
        <w:trPr>
          <w:trHeight w:val="398"/>
        </w:trPr>
        <w:tc>
          <w:tcPr>
            <w:tcW w:w="217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9989E04"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12-15</w:t>
            </w:r>
          </w:p>
        </w:tc>
        <w:tc>
          <w:tcPr>
            <w:tcW w:w="19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EF2E907"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29,04</w:t>
            </w:r>
          </w:p>
        </w:tc>
        <w:tc>
          <w:tcPr>
            <w:tcW w:w="197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7E288C2"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5,81</w:t>
            </w:r>
          </w:p>
        </w:tc>
        <w:tc>
          <w:tcPr>
            <w:tcW w:w="200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8A564CD"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34,85</w:t>
            </w:r>
          </w:p>
        </w:tc>
      </w:tr>
      <w:tr w:rsidR="00CF5A8E" w:rsidRPr="00CF5A8E" w14:paraId="1BB08657" w14:textId="77777777" w:rsidTr="00CF5A8E">
        <w:trPr>
          <w:trHeight w:val="394"/>
        </w:trPr>
        <w:tc>
          <w:tcPr>
            <w:tcW w:w="217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0D58D6C"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15-18</w:t>
            </w:r>
          </w:p>
        </w:tc>
        <w:tc>
          <w:tcPr>
            <w:tcW w:w="19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B9F15DD"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29,04</w:t>
            </w:r>
          </w:p>
        </w:tc>
        <w:tc>
          <w:tcPr>
            <w:tcW w:w="197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116B0E0"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7,26</w:t>
            </w:r>
          </w:p>
        </w:tc>
        <w:tc>
          <w:tcPr>
            <w:tcW w:w="200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E8C694C"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36,30</w:t>
            </w:r>
          </w:p>
        </w:tc>
      </w:tr>
      <w:tr w:rsidR="00CF5A8E" w:rsidRPr="00CF5A8E" w14:paraId="29B66C65" w14:textId="77777777" w:rsidTr="00CF5A8E">
        <w:trPr>
          <w:trHeight w:val="408"/>
        </w:trPr>
        <w:tc>
          <w:tcPr>
            <w:tcW w:w="217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5E1E89A7"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18 και άνω</w:t>
            </w:r>
          </w:p>
        </w:tc>
        <w:tc>
          <w:tcPr>
            <w:tcW w:w="198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5493A189"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29,04</w:t>
            </w:r>
          </w:p>
        </w:tc>
        <w:tc>
          <w:tcPr>
            <w:tcW w:w="197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3EA8E4C1"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8,71</w:t>
            </w:r>
          </w:p>
        </w:tc>
        <w:tc>
          <w:tcPr>
            <w:tcW w:w="200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05C8DBD" w14:textId="77777777" w:rsidR="00CF5A8E" w:rsidRPr="00CF5A8E" w:rsidRDefault="00CF5A8E" w:rsidP="00CF5A8E">
            <w:pPr>
              <w:jc w:val="center"/>
              <w:rPr>
                <w:rFonts w:ascii="Arial" w:eastAsia="Times New Roman" w:hAnsi="Arial" w:cs="Arial"/>
                <w:sz w:val="20"/>
                <w:szCs w:val="20"/>
                <w:lang w:eastAsia="el-GR"/>
              </w:rPr>
            </w:pPr>
            <w:r w:rsidRPr="00CF5A8E">
              <w:rPr>
                <w:rFonts w:ascii="Trebuchet MS" w:eastAsia="Times New Roman" w:hAnsi="Trebuchet MS" w:cs="Arial"/>
                <w:bdr w:val="none" w:sz="0" w:space="0" w:color="auto" w:frame="1"/>
                <w:lang w:eastAsia="el-GR"/>
              </w:rPr>
              <w:t>37,75</w:t>
            </w:r>
          </w:p>
        </w:tc>
      </w:tr>
    </w:tbl>
    <w:p w14:paraId="56692559" w14:textId="77777777" w:rsidR="00CF5A8E" w:rsidRPr="00CF5A8E" w:rsidRDefault="00CF5A8E" w:rsidP="00CF5A8E">
      <w:pPr>
        <w:jc w:val="both"/>
        <w:rPr>
          <w:rFonts w:ascii="Segoe UI" w:eastAsia="Times New Roman" w:hAnsi="Segoe UI" w:cs="Segoe UI"/>
          <w:color w:val="000000"/>
          <w:sz w:val="19"/>
          <w:szCs w:val="19"/>
          <w:lang w:eastAsia="el-GR"/>
        </w:rPr>
      </w:pPr>
      <w:r w:rsidRPr="00CF5A8E">
        <w:rPr>
          <w:rFonts w:ascii="Trebuchet MS" w:eastAsia="Times New Roman" w:hAnsi="Trebuchet MS" w:cs="Segoe UI"/>
          <w:color w:val="000000"/>
          <w:bdr w:val="none" w:sz="0" w:space="0" w:color="auto" w:frame="1"/>
          <w:lang w:eastAsia="el-GR"/>
        </w:rPr>
        <w:t>Πηγή: </w:t>
      </w:r>
      <w:hyperlink r:id="rId7" w:history="1">
        <w:r w:rsidRPr="00CF5A8E">
          <w:rPr>
            <w:rFonts w:ascii="Trebuchet MS" w:eastAsia="Times New Roman" w:hAnsi="Trebuchet MS" w:cs="Segoe UI"/>
            <w:color w:val="002C84"/>
            <w:sz w:val="20"/>
            <w:szCs w:val="20"/>
            <w:u w:val="single"/>
            <w:bdr w:val="none" w:sz="0" w:space="0" w:color="auto" w:frame="1"/>
            <w:lang w:eastAsia="el-GR"/>
          </w:rPr>
          <w:t>Υπουργείο Εργασίας, Κοινωνικής Ασφάλισης &amp; Κοινωνικής Αλληλεγγύης Γενική Δ/</w:t>
        </w:r>
        <w:proofErr w:type="spellStart"/>
        <w:r w:rsidRPr="00CF5A8E">
          <w:rPr>
            <w:rFonts w:ascii="Trebuchet MS" w:eastAsia="Times New Roman" w:hAnsi="Trebuchet MS" w:cs="Segoe UI"/>
            <w:color w:val="002C84"/>
            <w:sz w:val="20"/>
            <w:szCs w:val="20"/>
            <w:u w:val="single"/>
            <w:bdr w:val="none" w:sz="0" w:space="0" w:color="auto" w:frame="1"/>
            <w:lang w:eastAsia="el-GR"/>
          </w:rPr>
          <w:t>νση</w:t>
        </w:r>
        <w:proofErr w:type="spellEnd"/>
        <w:r w:rsidRPr="00CF5A8E">
          <w:rPr>
            <w:rFonts w:ascii="Trebuchet MS" w:eastAsia="Times New Roman" w:hAnsi="Trebuchet MS" w:cs="Segoe UI"/>
            <w:color w:val="002C84"/>
            <w:sz w:val="20"/>
            <w:szCs w:val="20"/>
            <w:u w:val="single"/>
            <w:bdr w:val="none" w:sz="0" w:space="0" w:color="auto" w:frame="1"/>
            <w:lang w:eastAsia="el-GR"/>
          </w:rPr>
          <w:t xml:space="preserve"> Εργασιακών Σχέσεων, Υγείας &amp; Ασφάλειας στην Εργασία &amp; Ένταξης στην Εργασία Δ/</w:t>
        </w:r>
        <w:proofErr w:type="spellStart"/>
        <w:r w:rsidRPr="00CF5A8E">
          <w:rPr>
            <w:rFonts w:ascii="Trebuchet MS" w:eastAsia="Times New Roman" w:hAnsi="Trebuchet MS" w:cs="Segoe UI"/>
            <w:color w:val="002C84"/>
            <w:sz w:val="20"/>
            <w:szCs w:val="20"/>
            <w:u w:val="single"/>
            <w:bdr w:val="none" w:sz="0" w:space="0" w:color="auto" w:frame="1"/>
            <w:lang w:eastAsia="el-GR"/>
          </w:rPr>
          <w:t>νση</w:t>
        </w:r>
        <w:proofErr w:type="spellEnd"/>
        <w:r w:rsidRPr="00CF5A8E">
          <w:rPr>
            <w:rFonts w:ascii="Trebuchet MS" w:eastAsia="Times New Roman" w:hAnsi="Trebuchet MS" w:cs="Segoe UI"/>
            <w:color w:val="002C84"/>
            <w:sz w:val="20"/>
            <w:szCs w:val="20"/>
            <w:u w:val="single"/>
            <w:bdr w:val="none" w:sz="0" w:space="0" w:color="auto" w:frame="1"/>
            <w:lang w:eastAsia="el-GR"/>
          </w:rPr>
          <w:t xml:space="preserve"> Συλλογικών Ρυθμίσεων Τμήμα Συλλογικών Συμβάσεων &amp; Συλλογικής Οργάνωσης (Ι)</w:t>
        </w:r>
      </w:hyperlink>
    </w:p>
    <w:p w14:paraId="3262A415" w14:textId="6DFE1A54" w:rsidR="004C122C" w:rsidRPr="00CF5A8E" w:rsidRDefault="004C122C" w:rsidP="00CF5A8E"/>
    <w:sectPr w:rsidR="004C122C" w:rsidRPr="00CF5A8E" w:rsidSect="00E14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2C"/>
    <w:rsid w:val="004C122C"/>
    <w:rsid w:val="009E234F"/>
    <w:rsid w:val="00CF5A8E"/>
    <w:rsid w:val="00E144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6840B0BF"/>
  <w15:chartTrackingRefBased/>
  <w15:docId w15:val="{F47B077B-22F2-C543-8635-0F4D995B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F5A8E"/>
    <w:pPr>
      <w:spacing w:before="100" w:beforeAutospacing="1" w:after="100" w:afterAutospacing="1"/>
    </w:pPr>
    <w:rPr>
      <w:rFonts w:ascii="Times New Roman" w:eastAsia="Times New Roman" w:hAnsi="Times New Roman" w:cs="Times New Roman"/>
      <w:lang w:eastAsia="el-GR"/>
    </w:rPr>
  </w:style>
  <w:style w:type="character" w:customStyle="1" w:styleId="htmlform">
    <w:name w:val="htmlform"/>
    <w:basedOn w:val="a0"/>
    <w:rsid w:val="00CF5A8E"/>
  </w:style>
  <w:style w:type="character" w:customStyle="1" w:styleId="apple-converted-space">
    <w:name w:val="apple-converted-space"/>
    <w:basedOn w:val="a0"/>
    <w:rsid w:val="00CF5A8E"/>
  </w:style>
  <w:style w:type="character" w:styleId="-">
    <w:name w:val="Hyperlink"/>
    <w:basedOn w:val="a0"/>
    <w:uiPriority w:val="99"/>
    <w:semiHidden/>
    <w:unhideWhenUsed/>
    <w:rsid w:val="00CF5A8E"/>
    <w:rPr>
      <w:color w:val="0000FF"/>
      <w:u w:val="single"/>
    </w:rPr>
  </w:style>
  <w:style w:type="paragraph" w:styleId="a3">
    <w:name w:val="List Paragraph"/>
    <w:basedOn w:val="a"/>
    <w:uiPriority w:val="34"/>
    <w:qFormat/>
    <w:rsid w:val="00CF5A8E"/>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238154">
      <w:bodyDiv w:val="1"/>
      <w:marLeft w:val="0"/>
      <w:marRight w:val="0"/>
      <w:marTop w:val="0"/>
      <w:marBottom w:val="0"/>
      <w:divBdr>
        <w:top w:val="none" w:sz="0" w:space="0" w:color="auto"/>
        <w:left w:val="none" w:sz="0" w:space="0" w:color="auto"/>
        <w:bottom w:val="none" w:sz="0" w:space="0" w:color="auto"/>
        <w:right w:val="none" w:sz="0" w:space="0" w:color="auto"/>
      </w:divBdr>
      <w:divsChild>
        <w:div w:id="891817061">
          <w:marLeft w:val="0"/>
          <w:marRight w:val="0"/>
          <w:marTop w:val="0"/>
          <w:marBottom w:val="0"/>
          <w:divBdr>
            <w:top w:val="none" w:sz="0" w:space="0" w:color="auto"/>
            <w:left w:val="none" w:sz="0" w:space="0" w:color="auto"/>
            <w:bottom w:val="none" w:sz="0" w:space="0" w:color="auto"/>
            <w:right w:val="none" w:sz="0" w:space="0" w:color="auto"/>
          </w:divBdr>
        </w:div>
        <w:div w:id="297344091">
          <w:marLeft w:val="0"/>
          <w:marRight w:val="0"/>
          <w:marTop w:val="0"/>
          <w:marBottom w:val="0"/>
          <w:divBdr>
            <w:top w:val="none" w:sz="0" w:space="0" w:color="auto"/>
            <w:left w:val="none" w:sz="0" w:space="0" w:color="auto"/>
            <w:bottom w:val="none" w:sz="0" w:space="0" w:color="auto"/>
            <w:right w:val="none" w:sz="0" w:space="0" w:color="auto"/>
          </w:divBdr>
        </w:div>
        <w:div w:id="1530532325">
          <w:marLeft w:val="0"/>
          <w:marRight w:val="0"/>
          <w:marTop w:val="0"/>
          <w:marBottom w:val="0"/>
          <w:divBdr>
            <w:top w:val="none" w:sz="0" w:space="0" w:color="auto"/>
            <w:left w:val="none" w:sz="0" w:space="0" w:color="auto"/>
            <w:bottom w:val="none" w:sz="0" w:space="0" w:color="auto"/>
            <w:right w:val="none" w:sz="0" w:space="0" w:color="auto"/>
          </w:divBdr>
        </w:div>
        <w:div w:id="224488269">
          <w:marLeft w:val="0"/>
          <w:marRight w:val="0"/>
          <w:marTop w:val="0"/>
          <w:marBottom w:val="0"/>
          <w:divBdr>
            <w:top w:val="none" w:sz="0" w:space="0" w:color="auto"/>
            <w:left w:val="none" w:sz="0" w:space="0" w:color="auto"/>
            <w:bottom w:val="none" w:sz="0" w:space="0" w:color="auto"/>
            <w:right w:val="none" w:sz="0" w:space="0" w:color="auto"/>
          </w:divBdr>
        </w:div>
        <w:div w:id="119149397">
          <w:marLeft w:val="0"/>
          <w:marRight w:val="0"/>
          <w:marTop w:val="0"/>
          <w:marBottom w:val="0"/>
          <w:divBdr>
            <w:top w:val="none" w:sz="0" w:space="0" w:color="auto"/>
            <w:left w:val="none" w:sz="0" w:space="0" w:color="auto"/>
            <w:bottom w:val="none" w:sz="0" w:space="0" w:color="auto"/>
            <w:right w:val="none" w:sz="0" w:space="0" w:color="auto"/>
          </w:divBdr>
        </w:div>
        <w:div w:id="525682814">
          <w:marLeft w:val="0"/>
          <w:marRight w:val="0"/>
          <w:marTop w:val="0"/>
          <w:marBottom w:val="0"/>
          <w:divBdr>
            <w:top w:val="none" w:sz="0" w:space="0" w:color="auto"/>
            <w:left w:val="none" w:sz="0" w:space="0" w:color="auto"/>
            <w:bottom w:val="none" w:sz="0" w:space="0" w:color="auto"/>
            <w:right w:val="none" w:sz="0" w:space="0" w:color="auto"/>
          </w:divBdr>
        </w:div>
        <w:div w:id="787771635">
          <w:marLeft w:val="0"/>
          <w:marRight w:val="0"/>
          <w:marTop w:val="0"/>
          <w:marBottom w:val="0"/>
          <w:divBdr>
            <w:top w:val="none" w:sz="0" w:space="0" w:color="auto"/>
            <w:left w:val="none" w:sz="0" w:space="0" w:color="auto"/>
            <w:bottom w:val="none" w:sz="0" w:space="0" w:color="auto"/>
            <w:right w:val="none" w:sz="0" w:space="0" w:color="auto"/>
          </w:divBdr>
        </w:div>
        <w:div w:id="1084842704">
          <w:marLeft w:val="0"/>
          <w:marRight w:val="0"/>
          <w:marTop w:val="0"/>
          <w:marBottom w:val="0"/>
          <w:divBdr>
            <w:top w:val="none" w:sz="0" w:space="0" w:color="auto"/>
            <w:left w:val="none" w:sz="0" w:space="0" w:color="auto"/>
            <w:bottom w:val="none" w:sz="0" w:space="0" w:color="auto"/>
            <w:right w:val="none" w:sz="0" w:space="0" w:color="auto"/>
          </w:divBdr>
        </w:div>
        <w:div w:id="2116359768">
          <w:marLeft w:val="0"/>
          <w:marRight w:val="0"/>
          <w:marTop w:val="0"/>
          <w:marBottom w:val="0"/>
          <w:divBdr>
            <w:top w:val="none" w:sz="0" w:space="0" w:color="auto"/>
            <w:left w:val="none" w:sz="0" w:space="0" w:color="auto"/>
            <w:bottom w:val="none" w:sz="0" w:space="0" w:color="auto"/>
            <w:right w:val="none" w:sz="0" w:space="0" w:color="auto"/>
          </w:divBdr>
        </w:div>
        <w:div w:id="79410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pakp.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sta.teipel.gr/Internship/Articles/10067.html" TargetMode="External"/><Relationship Id="rId5" Type="http://schemas.openxmlformats.org/officeDocument/2006/relationships/hyperlink" Target="http://dasta.teipel.gr/Internship/Articles/10067.html" TargetMode="External"/><Relationship Id="rId4" Type="http://schemas.openxmlformats.org/officeDocument/2006/relationships/hyperlink" Target="http://www.oaed.gr/anoikta-programmata?p_p_id=101&amp;p_p_lifecycle=0&amp;p_p_state=maximized&amp;p_p_mode=view&amp;_101_struts_action=%2Fasset_publisher%2Fview_content&amp;_101_returnToFullPageURL=%2Fanoikta-programmata%3Fp_p_id%3D3%26p_p_lifecycle%3D0%26p_p_state%3Dmaximized%26p_p_mode%3Dview%26_3_struts_action%3D%252Fsearch%252Fsearch%26_3_redirect%3D%252Fanoikta-programmata%26_3_keywords%3DPRAKTIKH%2BASKHSH&amp;_101_assetEntryId=1210025&amp;_101_type=content&amp;_101_urlTitle=programma-epichoregeses-idiotikon-epicheireseon-gia-apascholese-spoudaston-a-t-e-i-aspaite-proen-selete-&amp;redirect=http%3A%2F%2Fwww.oaed.gr%2Fanoikta-programmata%3Fp_p_id%3D3%26p_p_lifecycle%3D0%26p_p_state%3Dmaximized%26p_p_mode%3Dview%26_3_keywords%3D%25CE%25A0%25CE%25A1%25CE%2591%25CE%259A%25CE%25A4%25CE%2599%25CE%259A%25CE%2597%2B%25CE%2591%25CE%25A3%25CE%259A%25CE%2597%25CE%25A3%25CE%2597%25CE%25A3%26_3_struts_action%3D%252Fsearch%252Fsearch%26_3_redirect%3D%252Fanoikta-programmata%253Fp_p_id%253D3%2526p_p_lifecycle%253D0%2526p_p_state%253Dmaximized%2526p_p_mode%253Dview%2526_3_struts_action%253D%25252Fsearch%25252Fsearch%2526_3_redirect%253D%25252Fanoikta-programmata%2526_3_keywords%253DPRAKTIKH%252BASKHSH&amp;inheritRedirect=true"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1170</Words>
  <Characters>6319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BAMPALOS VASILEIOS</dc:creator>
  <cp:keywords/>
  <dc:description/>
  <cp:lastModifiedBy>BAMPALOS VASILEIOS</cp:lastModifiedBy>
  <cp:revision>1</cp:revision>
  <dcterms:created xsi:type="dcterms:W3CDTF">2021-02-16T10:23:00Z</dcterms:created>
  <dcterms:modified xsi:type="dcterms:W3CDTF">2021-02-16T12:01:00Z</dcterms:modified>
</cp:coreProperties>
</file>