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4BC" w:rsidRPr="007B32B5" w:rsidRDefault="008254BC" w:rsidP="008254BC">
      <w:pPr>
        <w:jc w:val="center"/>
        <w:rPr>
          <w:b/>
        </w:rPr>
      </w:pPr>
      <w:r>
        <w:rPr>
          <w:b/>
        </w:rPr>
        <w:t>Κριτική Ανάλυση Παραστάσεων</w:t>
      </w:r>
    </w:p>
    <w:p w:rsidR="008254BC" w:rsidRPr="004322B0" w:rsidRDefault="008254BC" w:rsidP="008254BC">
      <w:pPr>
        <w:jc w:val="center"/>
        <w:rPr>
          <w:b/>
        </w:rPr>
      </w:pPr>
      <w:r>
        <w:rPr>
          <w:b/>
        </w:rPr>
        <w:t>Εαρινό Εξάμηνο 202</w:t>
      </w:r>
      <w:r w:rsidR="00D155C4">
        <w:rPr>
          <w:b/>
        </w:rPr>
        <w:t>2</w:t>
      </w:r>
    </w:p>
    <w:p w:rsidR="008254BC" w:rsidRPr="002F4F9D" w:rsidRDefault="008254BC" w:rsidP="008254BC">
      <w:pPr>
        <w:jc w:val="center"/>
        <w:rPr>
          <w:b/>
        </w:rPr>
      </w:pPr>
      <w:r w:rsidRPr="002F4F9D">
        <w:rPr>
          <w:b/>
        </w:rPr>
        <w:t>Διδάσκουσα Μαρίνα Κοτζαμάνη</w:t>
      </w:r>
    </w:p>
    <w:p w:rsidR="008254BC" w:rsidRPr="00CA5465" w:rsidRDefault="008254BC" w:rsidP="008254BC">
      <w:pPr>
        <w:jc w:val="center"/>
        <w:rPr>
          <w:b/>
        </w:rPr>
      </w:pPr>
    </w:p>
    <w:p w:rsidR="008254BC" w:rsidRDefault="008254BC" w:rsidP="008254BC">
      <w:pPr>
        <w:rPr>
          <w:b/>
        </w:rPr>
      </w:pPr>
    </w:p>
    <w:p w:rsidR="008254BC" w:rsidRDefault="00D155C4" w:rsidP="008254BC">
      <w:r>
        <w:t>Τετάρτη</w:t>
      </w:r>
      <w:r w:rsidR="008254BC">
        <w:t xml:space="preserve"> 6-9 μ.μ.</w:t>
      </w:r>
    </w:p>
    <w:p w:rsidR="008254BC" w:rsidRPr="008B0965" w:rsidRDefault="00D155C4" w:rsidP="008254BC">
      <w:r>
        <w:t>Αίθουσα Προβολών Πινακοθήκης</w:t>
      </w:r>
    </w:p>
    <w:p w:rsidR="008254BC" w:rsidRPr="00CA5465" w:rsidRDefault="008254BC" w:rsidP="008254BC"/>
    <w:p w:rsidR="00D155C4" w:rsidRDefault="00D155C4" w:rsidP="008254BC"/>
    <w:p w:rsidR="00D155C4" w:rsidRDefault="00D155C4" w:rsidP="008254BC"/>
    <w:p w:rsidR="008254BC" w:rsidRPr="00B9199A" w:rsidRDefault="008254BC" w:rsidP="008254BC">
      <w:r>
        <w:t>Το μάθημα επικεντρώνεται στο σύγχρονο θέατρο και ευαισθητοποιεί τους φοιτητές ως προς το πώς να διαβάζουν μια θεατρική παράσταση.  Πώς αφομοιώνει μια πανάρχαια τέχνη όπως το θέατρο τις κοσμογονικές αλλαγές που συμβαίνουν την εποχή της παγκοσμιοποίησης</w:t>
      </w:r>
      <w:r w:rsidRPr="00B9199A">
        <w:t xml:space="preserve">;  </w:t>
      </w:r>
      <w:r>
        <w:t xml:space="preserve">Το μάθημα εισάγει τους φοιτητές στην πολυμορφία των προσεγγίσεων που διακρίνει το σύγχρονο θέατρο με παραδείγματα από τον ελληνικό και τον διεθνή χώρο, που συμπεριλαμβάνουν καλλιτέχνες όπως ο </w:t>
      </w:r>
      <w:r>
        <w:rPr>
          <w:lang w:val="en-US"/>
        </w:rPr>
        <w:t>Robert</w:t>
      </w:r>
      <w:r w:rsidRPr="00873398">
        <w:t xml:space="preserve"> </w:t>
      </w:r>
      <w:r>
        <w:rPr>
          <w:lang w:val="en-US"/>
        </w:rPr>
        <w:t>Wilson</w:t>
      </w:r>
      <w:r w:rsidRPr="00873398">
        <w:t xml:space="preserve">, </w:t>
      </w:r>
      <w:r>
        <w:t xml:space="preserve">η </w:t>
      </w:r>
      <w:r>
        <w:rPr>
          <w:lang w:val="en-US"/>
        </w:rPr>
        <w:t>A</w:t>
      </w:r>
      <w:r w:rsidRPr="00C72BFE">
        <w:t xml:space="preserve">. </w:t>
      </w:r>
      <w:r>
        <w:rPr>
          <w:lang w:val="en-US"/>
        </w:rPr>
        <w:t>Mnouchkine</w:t>
      </w:r>
      <w:r w:rsidRPr="00C72BFE">
        <w:t xml:space="preserve">, </w:t>
      </w:r>
      <w:r>
        <w:t xml:space="preserve">η </w:t>
      </w:r>
      <w:r>
        <w:rPr>
          <w:lang w:val="en-US"/>
        </w:rPr>
        <w:t>Sophie</w:t>
      </w:r>
      <w:r w:rsidRPr="00873398">
        <w:t xml:space="preserve"> </w:t>
      </w:r>
      <w:r>
        <w:rPr>
          <w:lang w:val="en-US"/>
        </w:rPr>
        <w:t>Calle</w:t>
      </w:r>
      <w:r w:rsidRPr="00C72BFE">
        <w:t xml:space="preserve">, </w:t>
      </w:r>
      <w:r>
        <w:t xml:space="preserve">και </w:t>
      </w:r>
      <w:r>
        <w:rPr>
          <w:lang w:val="en-US"/>
        </w:rPr>
        <w:t>o</w:t>
      </w:r>
      <w:r w:rsidRPr="00C72BFE">
        <w:t xml:space="preserve"> </w:t>
      </w:r>
      <w:r>
        <w:t>Σ. Κακάλας.  Μια παράσταση μπορεί «υπηρετεί» το κείμενο, να το υπονομεύει ή να ή να είναι αυτοσχεδιαστική.  Ποια είναι η σχέση ανάμεσα σε κλασικές παραστάσεις όπου ο ηθοποιός έχει κεντρικό ρόλο και άλλες όπου ο ηθοποιός αποτελεί τμήμα μιας σχεδόν εικαστικής σύνθεσης, όπως στο θέατρο εικόνων</w:t>
      </w:r>
      <w:r w:rsidRPr="00236214">
        <w:t xml:space="preserve">;  </w:t>
      </w:r>
      <w:r>
        <w:t>Ποιος είναι ο ρόλος του κοινού σε μια παράσταση</w:t>
      </w:r>
      <w:r w:rsidRPr="00BF004E">
        <w:t xml:space="preserve">;  </w:t>
      </w:r>
      <w:r>
        <w:t>Υπάρχει μεγάλη απόσταση ανάμεσα σε παραστάσεις όπου το κοινό είναι παθητικός αποδέκτης και</w:t>
      </w:r>
      <w:r w:rsidRPr="00236214">
        <w:t xml:space="preserve"> </w:t>
      </w:r>
      <w:r>
        <w:t>σε νέες, συλλογικές μορφές, όπου το κοινό γίνεται συνδημιουργός.  Θα μας απασχολήσουν ακόμα ζητήματα που αφορούν στη σχέση του θεάτρου με τη ζωή ή με τις άλλες τέχνες.  Υπάρχουν παραστάσεις όπου οι προσμείξεις αυτές είναι τόσο έντονες ώστε θέτουν ερωτήματα ως προς τα όρια του θεάτρου.  Σκοπός του μαθήματος είναι να ενθαρρύνει τους φοιτητές να γνωρίσουν καλύτερα και να συμμετάσχουν στο θεατρικό γίγνεσθαι του καιρού μας.</w:t>
      </w:r>
    </w:p>
    <w:p w:rsidR="008254BC" w:rsidRPr="00CA5465" w:rsidRDefault="008254BC" w:rsidP="008254BC"/>
    <w:p w:rsidR="008254BC" w:rsidRDefault="008254BC" w:rsidP="008254BC">
      <w:pPr>
        <w:pStyle w:val="Heading1"/>
        <w:rPr>
          <w:rFonts w:ascii="Times New Roman" w:hAnsi="Times New Roman"/>
        </w:rPr>
      </w:pPr>
    </w:p>
    <w:p w:rsidR="008254BC" w:rsidRPr="00CA5465" w:rsidRDefault="008254BC" w:rsidP="008254BC">
      <w:pPr>
        <w:pStyle w:val="Heading1"/>
        <w:rPr>
          <w:rFonts w:ascii="Times New Roman" w:hAnsi="Times New Roman"/>
        </w:rPr>
      </w:pPr>
    </w:p>
    <w:p w:rsidR="008254BC" w:rsidRPr="00E44155" w:rsidRDefault="008254BC" w:rsidP="008254BC">
      <w:pPr>
        <w:pStyle w:val="Heading1"/>
        <w:rPr>
          <w:rFonts w:ascii="Times New Roman" w:hAnsi="Times New Roman"/>
          <w:b/>
        </w:rPr>
      </w:pPr>
      <w:r w:rsidRPr="00E44155">
        <w:rPr>
          <w:rFonts w:ascii="Times New Roman" w:hAnsi="Times New Roman"/>
          <w:b/>
        </w:rPr>
        <w:t>Κανονισμοί του μαθήματος</w:t>
      </w:r>
    </w:p>
    <w:p w:rsidR="008254BC" w:rsidRPr="000B50CD" w:rsidRDefault="008254BC" w:rsidP="008254BC"/>
    <w:p w:rsidR="008254BC" w:rsidRDefault="008254BC" w:rsidP="008254BC">
      <w:pPr>
        <w:tabs>
          <w:tab w:val="left" w:pos="2960"/>
        </w:tabs>
        <w:jc w:val="both"/>
      </w:pPr>
      <w:r>
        <w:t xml:space="preserve">Στο μάθημα αυτό απαιτούνται δύο εργασίες, έκτασης </w:t>
      </w:r>
      <w:r w:rsidRPr="00BE047D">
        <w:t>2.000</w:t>
      </w:r>
      <w:r>
        <w:t xml:space="preserve">-2.500 λέξεις, οι οποίες πρέπει να είναι δακτυλογραφημένες σε διπλό διάστημα.  Επίσης, είναι υποχρεωτική μία προφορική παρουσίαση, στην οποία θα βασιστεί η δεύτερη εργασία.  Τα θέματα των εργασιών και της παρουσίασης επιλέγονται σε συνεννόηση με την διδάσκουσα.  Σημαντική είναι επίσης η εβδομαδιαία συμμετοχή των φοιτητών στην διεξαγωγή του μαθήματος (20% της βαθμολογίας)  Η συμμετοχή στο μάθημα μπορεί να συμπεριλαμβάνει και την ανάληψη ασκήσεων.  Η πρώτη εργασία συμβάλει στο 35% της βαθμολογίας ενώ η δεύτερη εργασία, που συμπεριλαμβάνει και την παρουσίαση συμβάλει στο 45% της βαθμολογίας. </w:t>
      </w:r>
    </w:p>
    <w:p w:rsidR="008254BC" w:rsidRDefault="008254BC" w:rsidP="008254BC">
      <w:pPr>
        <w:tabs>
          <w:tab w:val="left" w:pos="2960"/>
        </w:tabs>
        <w:jc w:val="both"/>
      </w:pPr>
    </w:p>
    <w:p w:rsidR="008254BC" w:rsidRDefault="008254BC" w:rsidP="008254BC">
      <w:r>
        <w:t xml:space="preserve">Δεν θα γίνονται δεκτές καθυστερημένες εργασίες, καθώς και εργασίες των οποίων το θέμα δεν έχω εγκρίνει.  Στις εργασίες αναφέρετε τις πηγές σας σε υποσημειώσεις και συμπεριλαμβάνετε βιβλιογραφία.  </w:t>
      </w:r>
      <w:r w:rsidRPr="002F4F9D">
        <w:t>Με ενδιαφέρει κυρίως να διαπιστώσω εάν οι εξεταζόμενες/οι είν</w:t>
      </w:r>
      <w:r>
        <w:t>αι σε θέση να συζητήσουν τις παραστάσεις</w:t>
      </w:r>
      <w:r w:rsidRPr="002F4F9D">
        <w:t xml:space="preserve"> με κριτική διάθεση.  Εκτιμώ ιδιαίτερα την πρωτοτυπία στην σκέψη και την ικανότητα να κάνουν οι φοιτήτριες/ες γόν</w:t>
      </w:r>
      <w:r>
        <w:t>ιμες συγκρίσεις ανάμεσα σε παραστάσεις.</w:t>
      </w:r>
    </w:p>
    <w:p w:rsidR="008254BC" w:rsidRDefault="008254BC" w:rsidP="008254BC"/>
    <w:p w:rsidR="008254BC" w:rsidRDefault="008254BC" w:rsidP="008254BC">
      <w:r>
        <w:lastRenderedPageBreak/>
        <w:t xml:space="preserve">Εργασίες με αντιγραφές θα μηδενίζονται και η αντιγραφή θα έχει και περαιτέρω αρνητικές επιπτώσεις στην τελική βαθμολογία.    </w:t>
      </w:r>
    </w:p>
    <w:p w:rsidR="008254BC" w:rsidRDefault="008254BC" w:rsidP="008254BC"/>
    <w:p w:rsidR="008254BC" w:rsidRDefault="008254BC" w:rsidP="008254BC"/>
    <w:p w:rsidR="008254BC" w:rsidRDefault="008254BC" w:rsidP="008254BC">
      <w:r>
        <w:t xml:space="preserve">Στο μάθημα </w:t>
      </w:r>
      <w:r w:rsidRPr="00B925BC">
        <w:t>απαιτούνται τέσσερις παρουσίες</w:t>
      </w:r>
      <w:r>
        <w:t xml:space="preserve"> από όλους όσους έχουν εγγραφεί.  </w:t>
      </w:r>
    </w:p>
    <w:p w:rsidR="008254BC" w:rsidRDefault="008254BC" w:rsidP="008254BC"/>
    <w:p w:rsidR="008254BC" w:rsidRPr="00BE047D" w:rsidRDefault="008254BC" w:rsidP="008254BC">
      <w:r>
        <w:t xml:space="preserve">Τα αναγνώσματα για το μάθημα θα αναρτώνται στο </w:t>
      </w:r>
      <w:r>
        <w:rPr>
          <w:lang w:val="en-US"/>
        </w:rPr>
        <w:t>e</w:t>
      </w:r>
      <w:r w:rsidRPr="00BE047D">
        <w:t>-</w:t>
      </w:r>
      <w:r>
        <w:rPr>
          <w:lang w:val="en-US"/>
        </w:rPr>
        <w:t>class</w:t>
      </w:r>
      <w:r w:rsidRPr="00BE047D">
        <w:t xml:space="preserve">, </w:t>
      </w:r>
      <w:r>
        <w:t>εφόσον αυτό είναι δυνατόν.</w:t>
      </w:r>
      <w:r w:rsidR="00D155C4">
        <w:t xml:space="preserve">  Αντίγραφα από επιλεγμένα βίντεο των παραστάσεων υπάρχουν στην βιβλιοθήκη.</w:t>
      </w:r>
    </w:p>
    <w:p w:rsidR="008254BC" w:rsidRDefault="008254BC" w:rsidP="008254BC"/>
    <w:p w:rsidR="008254BC" w:rsidRDefault="008254BC" w:rsidP="008254BC"/>
    <w:p w:rsidR="008254BC" w:rsidRDefault="008254BC" w:rsidP="008254BC">
      <w:pPr>
        <w:widowControl w:val="0"/>
        <w:jc w:val="both"/>
      </w:pPr>
    </w:p>
    <w:p w:rsidR="008254BC" w:rsidRDefault="008254BC" w:rsidP="008254BC">
      <w:pPr>
        <w:widowControl w:val="0"/>
        <w:jc w:val="both"/>
        <w:rPr>
          <w:b/>
        </w:rPr>
      </w:pPr>
      <w:r w:rsidRPr="004173C9">
        <w:rPr>
          <w:b/>
        </w:rPr>
        <w:t>Πρόγραμμα Μαθημάτων</w:t>
      </w:r>
      <w:r>
        <w:rPr>
          <w:rStyle w:val="FootnoteReference"/>
        </w:rPr>
        <w:footnoteReference w:id="2"/>
      </w:r>
    </w:p>
    <w:p w:rsidR="008254BC" w:rsidRPr="00BE047D" w:rsidRDefault="008254BC" w:rsidP="008254BC">
      <w:pPr>
        <w:widowControl w:val="0"/>
        <w:jc w:val="both"/>
        <w:rPr>
          <w:b/>
        </w:rPr>
      </w:pPr>
    </w:p>
    <w:p w:rsidR="008254BC" w:rsidRDefault="008254BC" w:rsidP="008254BC">
      <w:pPr>
        <w:widowControl w:val="0"/>
        <w:jc w:val="both"/>
      </w:pPr>
      <w:r w:rsidRPr="004C5236">
        <w:t>1.</w:t>
      </w:r>
      <w:r w:rsidR="00D155C4">
        <w:rPr>
          <w:b/>
        </w:rPr>
        <w:t xml:space="preserve">, </w:t>
      </w:r>
      <w:r w:rsidR="00D155C4" w:rsidRPr="00D155C4">
        <w:t>2.</w:t>
      </w:r>
      <w:r w:rsidR="00D155C4">
        <w:rPr>
          <w:b/>
        </w:rPr>
        <w:t xml:space="preserve"> </w:t>
      </w:r>
      <w:r>
        <w:t>Εισαγωγή</w:t>
      </w:r>
    </w:p>
    <w:p w:rsidR="008254BC" w:rsidRDefault="008254BC" w:rsidP="008254BC">
      <w:pPr>
        <w:widowControl w:val="0"/>
        <w:ind w:left="720"/>
        <w:jc w:val="both"/>
      </w:pPr>
      <w:r>
        <w:rPr>
          <w:lang w:val="en-US"/>
        </w:rPr>
        <w:t>P</w:t>
      </w:r>
      <w:r w:rsidRPr="00745F42">
        <w:t xml:space="preserve">. </w:t>
      </w:r>
      <w:r>
        <w:rPr>
          <w:lang w:val="en-US"/>
        </w:rPr>
        <w:t>Pavis</w:t>
      </w:r>
      <w:r w:rsidRPr="00745F42">
        <w:t xml:space="preserve">, </w:t>
      </w:r>
      <w:r>
        <w:t>Λεξικό του θεάτρου (επιλογές)</w:t>
      </w:r>
    </w:p>
    <w:p w:rsidR="008254BC" w:rsidRDefault="008254BC" w:rsidP="008254BC">
      <w:pPr>
        <w:widowControl w:val="0"/>
        <w:ind w:left="720"/>
        <w:jc w:val="both"/>
      </w:pPr>
      <w:r>
        <w:t xml:space="preserve">Ε. Βαροπούλου, «Προς μια νέα συνείδηση του χρόνου και του βλέμματος» και «Το λυκόφως των μεγάλων σκηνοθετών» στο </w:t>
      </w:r>
      <w:r w:rsidRPr="00745F42">
        <w:rPr>
          <w:i/>
        </w:rPr>
        <w:t>Ζωντανό θέατρο</w:t>
      </w:r>
      <w:r>
        <w:t xml:space="preserve"> 17-52.</w:t>
      </w:r>
    </w:p>
    <w:p w:rsidR="008254BC" w:rsidRDefault="008254BC" w:rsidP="008254BC">
      <w:pPr>
        <w:widowControl w:val="0"/>
        <w:ind w:left="720"/>
        <w:jc w:val="both"/>
      </w:pPr>
    </w:p>
    <w:p w:rsidR="008254BC" w:rsidRDefault="008254BC" w:rsidP="00D155C4">
      <w:pPr>
        <w:widowControl w:val="0"/>
        <w:jc w:val="both"/>
      </w:pPr>
      <w:r w:rsidRPr="00F7284D">
        <w:t xml:space="preserve"> </w:t>
      </w:r>
      <w:r w:rsidRPr="00BE047D">
        <w:tab/>
      </w:r>
      <w:r>
        <w:t xml:space="preserve">Σ. Κακάλας, </w:t>
      </w:r>
      <w:r w:rsidRPr="00D155C4">
        <w:rPr>
          <w:lang w:val="en-US"/>
        </w:rPr>
        <w:t>Golf</w:t>
      </w:r>
      <w:r>
        <w:t xml:space="preserve">ω 2.3 </w:t>
      </w:r>
      <w:r w:rsidRPr="00D155C4">
        <w:rPr>
          <w:lang w:val="en-US"/>
        </w:rPr>
        <w:t>beta</w:t>
      </w:r>
      <w:r w:rsidRPr="00745F42">
        <w:t xml:space="preserve"> (</w:t>
      </w:r>
      <w:r>
        <w:t>βασισμένο στο έργο του Σ. Περεσιάδη)</w:t>
      </w:r>
    </w:p>
    <w:p w:rsidR="008254BC" w:rsidRDefault="008254BC" w:rsidP="008254BC">
      <w:pPr>
        <w:pStyle w:val="ListParagraph"/>
        <w:widowControl w:val="0"/>
        <w:jc w:val="both"/>
      </w:pPr>
      <w:r>
        <w:t>Πρόγραμμα της παράστασης</w:t>
      </w:r>
    </w:p>
    <w:p w:rsidR="008254BC" w:rsidRDefault="008254BC" w:rsidP="008254BC">
      <w:pPr>
        <w:pStyle w:val="ListParagraph"/>
        <w:widowControl w:val="0"/>
        <w:jc w:val="both"/>
      </w:pPr>
      <w:r>
        <w:rPr>
          <w:lang w:val="en-US"/>
        </w:rPr>
        <w:t>M</w:t>
      </w:r>
      <w:r w:rsidRPr="00FB078D">
        <w:t xml:space="preserve">. </w:t>
      </w:r>
      <w:r>
        <w:rPr>
          <w:lang w:val="en-US"/>
        </w:rPr>
        <w:t>Kotzamani</w:t>
      </w:r>
      <w:r w:rsidRPr="00FB078D">
        <w:t xml:space="preserve"> “</w:t>
      </w:r>
      <w:r>
        <w:rPr>
          <w:lang w:val="en-US"/>
        </w:rPr>
        <w:t>Athens</w:t>
      </w:r>
      <w:r w:rsidRPr="00FB078D">
        <w:t xml:space="preserve"> </w:t>
      </w:r>
      <w:r>
        <w:rPr>
          <w:lang w:val="en-US"/>
        </w:rPr>
        <w:t>Ancient</w:t>
      </w:r>
      <w:r w:rsidRPr="00FB078D">
        <w:t xml:space="preserve"> </w:t>
      </w:r>
      <w:r>
        <w:rPr>
          <w:lang w:val="en-US"/>
        </w:rPr>
        <w:t>and</w:t>
      </w:r>
      <w:r w:rsidRPr="00FB078D">
        <w:t xml:space="preserve"> </w:t>
      </w:r>
      <w:r>
        <w:rPr>
          <w:lang w:val="en-US"/>
        </w:rPr>
        <w:t>Modern</w:t>
      </w:r>
      <w:r w:rsidRPr="00FB078D">
        <w:t xml:space="preserve">” </w:t>
      </w:r>
      <w:r>
        <w:t>στο</w:t>
      </w:r>
      <w:r w:rsidRPr="00FB078D">
        <w:t xml:space="preserve"> </w:t>
      </w:r>
      <w:r>
        <w:rPr>
          <w:lang w:val="en-US"/>
        </w:rPr>
        <w:t>PAJ</w:t>
      </w:r>
      <w:r w:rsidRPr="00FB078D">
        <w:t xml:space="preserve"> 92, </w:t>
      </w:r>
      <w:r>
        <w:t>σ</w:t>
      </w:r>
      <w:r w:rsidRPr="00FB078D">
        <w:t>. 26-34.</w:t>
      </w:r>
    </w:p>
    <w:p w:rsidR="008254BC" w:rsidRPr="00F7284D" w:rsidRDefault="008254BC" w:rsidP="008254BC">
      <w:pPr>
        <w:pStyle w:val="ListParagraph"/>
        <w:widowControl w:val="0"/>
        <w:jc w:val="both"/>
      </w:pPr>
      <w:r>
        <w:t>Κριτικές της παράστασης (επιλογή)</w:t>
      </w:r>
    </w:p>
    <w:p w:rsidR="008254BC" w:rsidRPr="00BE183A" w:rsidRDefault="008254BC" w:rsidP="008254BC">
      <w:pPr>
        <w:widowControl w:val="0"/>
        <w:ind w:left="720"/>
      </w:pPr>
      <w:r>
        <w:rPr>
          <w:lang w:val="en-US"/>
        </w:rPr>
        <w:t xml:space="preserve">I </w:t>
      </w:r>
      <w:r w:rsidRPr="00A054EF">
        <w:rPr>
          <w:lang w:val="en-US"/>
        </w:rPr>
        <w:t>Pipinia and A. Dimitriadis, “Refashioning Dramaturgy: A Stage Rewriting of a 19</w:t>
      </w:r>
      <w:r w:rsidRPr="00A054EF">
        <w:rPr>
          <w:vertAlign w:val="superscript"/>
          <w:lang w:val="en-US"/>
        </w:rPr>
        <w:t>th</w:t>
      </w:r>
      <w:r>
        <w:rPr>
          <w:lang w:val="en-US"/>
        </w:rPr>
        <w:t xml:space="preserve">-c Play in 2013 Greece, Gramma 22 (2), 2014, </w:t>
      </w:r>
      <w:r>
        <w:t>σ</w:t>
      </w:r>
      <w:r w:rsidRPr="00D20DC0">
        <w:rPr>
          <w:lang w:val="en-US"/>
        </w:rPr>
        <w:t xml:space="preserve">. </w:t>
      </w:r>
      <w:r>
        <w:rPr>
          <w:lang w:val="en-US"/>
        </w:rPr>
        <w:t xml:space="preserve">135-144. </w:t>
      </w:r>
      <w:r w:rsidRPr="00BE183A">
        <w:t>(</w:t>
      </w:r>
      <w:r>
        <w:t>επιλογή</w:t>
      </w:r>
      <w:r w:rsidRPr="00BE183A">
        <w:t>)</w:t>
      </w:r>
    </w:p>
    <w:p w:rsidR="008254BC" w:rsidRPr="008B0965" w:rsidRDefault="008254BC" w:rsidP="00D155C4">
      <w:pPr>
        <w:pStyle w:val="ListParagraph"/>
        <w:tabs>
          <w:tab w:val="left" w:pos="2484"/>
        </w:tabs>
        <w:spacing w:after="160"/>
      </w:pPr>
      <w:r w:rsidRPr="00E466C3">
        <w:t xml:space="preserve">Τάνια Νεοφύτου, «Η Γκόλφω του Περεσιάδη και οι σκηνικές αναζητήσεις του Σίμου Κακάλα και του Νίκου Καραθάνου: Φύση, φως και σκότος», </w:t>
      </w:r>
      <w:r w:rsidRPr="00E466C3">
        <w:rPr>
          <w:i/>
          <w:iCs/>
        </w:rPr>
        <w:t>Παράβασις</w:t>
      </w:r>
      <w:r w:rsidRPr="00E466C3">
        <w:t>, τμ. 13, τχ.2, Αθήνα, 2015.</w:t>
      </w:r>
    </w:p>
    <w:p w:rsidR="008254BC" w:rsidRPr="008B0965" w:rsidRDefault="008254BC" w:rsidP="008254BC">
      <w:pPr>
        <w:widowControl w:val="0"/>
        <w:ind w:left="720"/>
      </w:pPr>
    </w:p>
    <w:p w:rsidR="008254BC" w:rsidRDefault="008254BC" w:rsidP="008254BC">
      <w:pPr>
        <w:pStyle w:val="ListParagraph"/>
        <w:widowControl w:val="0"/>
        <w:ind w:left="0"/>
        <w:jc w:val="both"/>
        <w:rPr>
          <w:lang w:val="en-US"/>
        </w:rPr>
      </w:pPr>
      <w:r>
        <w:rPr>
          <w:lang w:val="en-US"/>
        </w:rPr>
        <w:t xml:space="preserve">3.   </w:t>
      </w:r>
      <w:r>
        <w:rPr>
          <w:lang w:val="en-US"/>
        </w:rPr>
        <w:tab/>
        <w:t>Sophie Calle</w:t>
      </w:r>
      <w:r w:rsidRPr="00972AA9">
        <w:rPr>
          <w:lang w:val="en-US"/>
        </w:rPr>
        <w:t xml:space="preserve">, </w:t>
      </w:r>
      <w:r>
        <w:rPr>
          <w:lang w:val="en-US"/>
        </w:rPr>
        <w:t xml:space="preserve">“Prenez Soin de Vous” </w:t>
      </w:r>
      <w:r>
        <w:t>και</w:t>
      </w:r>
      <w:r w:rsidRPr="00972AA9">
        <w:rPr>
          <w:lang w:val="en-US"/>
        </w:rPr>
        <w:t xml:space="preserve"> </w:t>
      </w:r>
      <w:r>
        <w:rPr>
          <w:lang w:val="en-US"/>
        </w:rPr>
        <w:t>Emily Jacir “Where we come from”</w:t>
      </w:r>
    </w:p>
    <w:p w:rsidR="008254BC" w:rsidRPr="00972AA9" w:rsidRDefault="008254BC" w:rsidP="008254BC">
      <w:pPr>
        <w:pStyle w:val="ListParagraph"/>
        <w:widowControl w:val="0"/>
        <w:ind w:left="0"/>
        <w:jc w:val="both"/>
        <w:rPr>
          <w:lang w:val="en-US"/>
        </w:rPr>
      </w:pPr>
      <w:r>
        <w:rPr>
          <w:lang w:val="en-US"/>
        </w:rPr>
        <w:tab/>
        <w:t xml:space="preserve">E. Jacir, “Where we come from” </w:t>
      </w:r>
      <w:r w:rsidRPr="00972AA9">
        <w:rPr>
          <w:i/>
          <w:lang w:val="en-US"/>
        </w:rPr>
        <w:t>Grand Street</w:t>
      </w:r>
      <w:r>
        <w:rPr>
          <w:lang w:val="en-US"/>
        </w:rPr>
        <w:t xml:space="preserve"> 72 </w:t>
      </w:r>
      <w:r w:rsidRPr="00972AA9">
        <w:rPr>
          <w:i/>
          <w:lang w:val="en-US"/>
        </w:rPr>
        <w:t>Detours</w:t>
      </w:r>
      <w:r>
        <w:rPr>
          <w:lang w:val="en-US"/>
        </w:rPr>
        <w:t xml:space="preserve"> (2003), </w:t>
      </w:r>
      <w:r>
        <w:t>σ</w:t>
      </w:r>
      <w:r w:rsidRPr="00972AA9">
        <w:rPr>
          <w:lang w:val="en-US"/>
        </w:rPr>
        <w:t>. 95-105.</w:t>
      </w:r>
    </w:p>
    <w:p w:rsidR="008254BC" w:rsidRDefault="008254BC" w:rsidP="008254BC">
      <w:pPr>
        <w:pStyle w:val="ListParagraph"/>
        <w:widowControl w:val="0"/>
        <w:jc w:val="both"/>
        <w:rPr>
          <w:lang w:val="en-US"/>
        </w:rPr>
      </w:pPr>
      <w:r>
        <w:rPr>
          <w:lang w:val="en-US"/>
        </w:rPr>
        <w:t>K</w:t>
      </w:r>
      <w:r w:rsidRPr="00972AA9">
        <w:rPr>
          <w:lang w:val="en-US"/>
        </w:rPr>
        <w:t xml:space="preserve">. </w:t>
      </w:r>
      <w:r>
        <w:rPr>
          <w:lang w:val="en-US"/>
        </w:rPr>
        <w:t>Houston, “Remote Control: Distance in Two Works by Emily Jacir and Wafaa Bilal” SECAC Review XVI (2).</w:t>
      </w:r>
      <w:r w:rsidRPr="00972AA9">
        <w:rPr>
          <w:lang w:val="en-US"/>
        </w:rPr>
        <w:t xml:space="preserve"> </w:t>
      </w:r>
    </w:p>
    <w:p w:rsidR="008254BC" w:rsidRPr="008B0965" w:rsidRDefault="008254BC" w:rsidP="008254BC">
      <w:pPr>
        <w:pStyle w:val="ListParagraph"/>
        <w:widowControl w:val="0"/>
        <w:jc w:val="both"/>
        <w:rPr>
          <w:lang w:val="en-US"/>
        </w:rPr>
      </w:pPr>
      <w:r>
        <w:rPr>
          <w:lang w:val="en-US"/>
        </w:rPr>
        <w:t xml:space="preserve">Jordan, Sh. “Performance in Sophie Calle’s </w:t>
      </w:r>
      <w:r w:rsidRPr="00972AA9">
        <w:rPr>
          <w:i/>
          <w:lang w:val="en-US"/>
        </w:rPr>
        <w:t>Prenez Soin de Vous</w:t>
      </w:r>
      <w:r>
        <w:rPr>
          <w:lang w:val="en-US"/>
        </w:rPr>
        <w:t xml:space="preserve">” </w:t>
      </w:r>
      <w:r w:rsidRPr="00972AA9">
        <w:rPr>
          <w:i/>
          <w:lang w:val="en-US"/>
        </w:rPr>
        <w:t>French Cultural Studies</w:t>
      </w:r>
      <w:r>
        <w:rPr>
          <w:lang w:val="en-US"/>
        </w:rPr>
        <w:t xml:space="preserve"> 2 (4) (2013).</w:t>
      </w:r>
    </w:p>
    <w:p w:rsidR="008254BC" w:rsidRPr="004B0860" w:rsidRDefault="008254BC" w:rsidP="008254BC">
      <w:pPr>
        <w:ind w:left="720"/>
      </w:pPr>
      <w:r w:rsidRPr="004B0860">
        <w:t>Κοτζαμάνη: “</w:t>
      </w:r>
      <w:r w:rsidRPr="004B0860">
        <w:rPr>
          <w:lang w:val="en-US"/>
        </w:rPr>
        <w:t>Emily</w:t>
      </w:r>
      <w:r w:rsidRPr="004B0860">
        <w:t xml:space="preserve"> </w:t>
      </w:r>
      <w:r w:rsidRPr="004B0860">
        <w:rPr>
          <w:lang w:val="en-US"/>
        </w:rPr>
        <w:t>Jacir</w:t>
      </w:r>
      <w:r w:rsidRPr="004B0860">
        <w:t xml:space="preserve"> και </w:t>
      </w:r>
      <w:r w:rsidRPr="004B0860">
        <w:rPr>
          <w:lang w:val="en-US"/>
        </w:rPr>
        <w:t>Sophie</w:t>
      </w:r>
      <w:r w:rsidRPr="004B0860">
        <w:t xml:space="preserve"> </w:t>
      </w:r>
      <w:r w:rsidRPr="004B0860">
        <w:rPr>
          <w:lang w:val="en-US"/>
        </w:rPr>
        <w:t>Calle</w:t>
      </w:r>
      <w:r w:rsidRPr="004B0860">
        <w:t>: καταστολή, παράβαση και συλλογικότητα στη σύγχρονη τέχνη” (</w:t>
      </w:r>
      <w:r>
        <w:t>Πρακτικά 6</w:t>
      </w:r>
      <w:r w:rsidRPr="004B0860">
        <w:rPr>
          <w:vertAlign w:val="superscript"/>
        </w:rPr>
        <w:t>ου</w:t>
      </w:r>
      <w:r>
        <w:t xml:space="preserve"> Πανελλήνιου Θεατρολογικού Συνεδρίου, Τμήμα Θεατρικών Σπουδών, ΠΑΠΕΛ).</w:t>
      </w:r>
    </w:p>
    <w:p w:rsidR="008254BC" w:rsidRDefault="008254BC" w:rsidP="008254BC">
      <w:pPr>
        <w:widowControl w:val="0"/>
      </w:pPr>
    </w:p>
    <w:p w:rsidR="008254BC" w:rsidRDefault="008254BC" w:rsidP="008254BC">
      <w:r>
        <w:rPr>
          <w:iCs/>
        </w:rPr>
        <w:t>4</w:t>
      </w:r>
      <w:r w:rsidRPr="001D28D6">
        <w:rPr>
          <w:iCs/>
        </w:rPr>
        <w:t>.</w:t>
      </w:r>
      <w:r>
        <w:rPr>
          <w:i/>
          <w:iCs/>
        </w:rPr>
        <w:t xml:space="preserve">  </w:t>
      </w:r>
      <w:r>
        <w:rPr>
          <w:i/>
          <w:iCs/>
        </w:rPr>
        <w:tab/>
      </w:r>
      <w:r w:rsidRPr="00EB60C9">
        <w:rPr>
          <w:i/>
          <w:iCs/>
        </w:rPr>
        <w:t>Πολύτοπον των Μυκηνών</w:t>
      </w:r>
      <w:r>
        <w:t xml:space="preserve"> του Ι. Ξενάκη (1978)</w:t>
      </w:r>
    </w:p>
    <w:p w:rsidR="008254BC" w:rsidRDefault="008254BC" w:rsidP="008254BC">
      <w:pPr>
        <w:ind w:left="720"/>
      </w:pPr>
      <w:r>
        <w:t xml:space="preserve">Σε κινηματογράφηση του Κ. Φέρρη στο </w:t>
      </w:r>
      <w:r w:rsidRPr="00C90D63">
        <w:t>https://www.youtube.com/watch?v=Yzfn_TC9GO0</w:t>
      </w:r>
    </w:p>
    <w:p w:rsidR="008254BC" w:rsidRDefault="008254BC" w:rsidP="008254BC">
      <w:pPr>
        <w:ind w:left="720"/>
        <w:rPr>
          <w:lang w:val="en-US"/>
        </w:rPr>
      </w:pPr>
      <w:r>
        <w:rPr>
          <w:lang w:val="en-US"/>
        </w:rPr>
        <w:t xml:space="preserve">O. Touloumi, “The Politics of Totality …” </w:t>
      </w:r>
      <w:r>
        <w:t>στο</w:t>
      </w:r>
      <w:r w:rsidRPr="00BE183A">
        <w:rPr>
          <w:lang w:val="en-US"/>
        </w:rPr>
        <w:t xml:space="preserve"> </w:t>
      </w:r>
      <w:r>
        <w:rPr>
          <w:lang w:val="en-US"/>
        </w:rPr>
        <w:t>Sharon Kannach, ed. Xenakis Matters.  Pendragon Press.</w:t>
      </w:r>
    </w:p>
    <w:p w:rsidR="008254BC" w:rsidRPr="008B0965" w:rsidRDefault="008254BC" w:rsidP="008254BC">
      <w:pPr>
        <w:ind w:left="720"/>
        <w:rPr>
          <w:lang w:val="en-US"/>
        </w:rPr>
      </w:pPr>
      <w:r>
        <w:rPr>
          <w:lang w:val="en-US"/>
        </w:rPr>
        <w:t xml:space="preserve">M. Kotzamani, </w:t>
      </w:r>
      <w:r w:rsidRPr="003E56C0">
        <w:rPr>
          <w:lang w:val="en-US"/>
        </w:rPr>
        <w:t xml:space="preserve">“Greek History as Environmental Performance: Iannis Xenakis’ </w:t>
      </w:r>
      <w:r w:rsidRPr="003E56C0">
        <w:rPr>
          <w:i/>
          <w:lang w:val="en-US"/>
        </w:rPr>
        <w:t>Mycenae Polytopon</w:t>
      </w:r>
      <w:r w:rsidRPr="003E56C0">
        <w:rPr>
          <w:lang w:val="en-US"/>
        </w:rPr>
        <w:t xml:space="preserve"> and Beyond” </w:t>
      </w:r>
      <w:r w:rsidRPr="003E56C0">
        <w:rPr>
          <w:i/>
          <w:lang w:val="en-US"/>
        </w:rPr>
        <w:t>Gramma</w:t>
      </w:r>
      <w:r w:rsidRPr="003E56C0">
        <w:rPr>
          <w:lang w:val="en-US"/>
        </w:rPr>
        <w:t>, Vol. 24 (2016): 163-178.</w:t>
      </w:r>
    </w:p>
    <w:p w:rsidR="008254BC" w:rsidRPr="008B0965" w:rsidRDefault="008254BC" w:rsidP="008254BC">
      <w:pPr>
        <w:ind w:left="720"/>
        <w:rPr>
          <w:lang w:val="en-US"/>
        </w:rPr>
      </w:pPr>
    </w:p>
    <w:p w:rsidR="008254BC" w:rsidRPr="00C04AA0" w:rsidRDefault="008254BC" w:rsidP="008254BC">
      <w:pPr>
        <w:ind w:left="720" w:hanging="720"/>
      </w:pPr>
      <w:r>
        <w:lastRenderedPageBreak/>
        <w:t xml:space="preserve">5.  </w:t>
      </w:r>
      <w:r>
        <w:tab/>
      </w:r>
      <w:r w:rsidRPr="00C04AA0">
        <w:rPr>
          <w:i/>
        </w:rPr>
        <w:t>Ηλέκτρα</w:t>
      </w:r>
      <w:r w:rsidRPr="00C04AA0">
        <w:t xml:space="preserve"> (ταινία, 1962) σκην. του Μ. Κακογιάννη στο </w:t>
      </w:r>
      <w:hyperlink r:id="rId7" w:history="1">
        <w:r w:rsidRPr="00C04AA0">
          <w:rPr>
            <w:rStyle w:val="Hyperlink"/>
          </w:rPr>
          <w:t>https://www.youtube.com/watch?v=vbfMmEThCqc</w:t>
        </w:r>
      </w:hyperlink>
    </w:p>
    <w:p w:rsidR="008254BC" w:rsidRPr="00182221" w:rsidRDefault="008254BC" w:rsidP="008254BC">
      <w:pPr>
        <w:ind w:left="720"/>
      </w:pPr>
      <w:r w:rsidRPr="00C04AA0">
        <w:t xml:space="preserve">Σεφέρης, Γιώργος, «Ο τόπος μας είναι κλειστός» Μυθιστόρημα Ι </w:t>
      </w:r>
      <w:hyperlink r:id="rId8" w:history="1">
        <w:r w:rsidRPr="00C04AA0">
          <w:rPr>
            <w:rStyle w:val="Hyperlink"/>
            <w:lang w:val="en-US"/>
          </w:rPr>
          <w:t>http</w:t>
        </w:r>
        <w:r w:rsidRPr="00C04AA0">
          <w:rPr>
            <w:rStyle w:val="Hyperlink"/>
          </w:rPr>
          <w:t>://</w:t>
        </w:r>
        <w:r w:rsidRPr="00C04AA0">
          <w:rPr>
            <w:rStyle w:val="Hyperlink"/>
            <w:lang w:val="en-US"/>
          </w:rPr>
          <w:t>digitalschool</w:t>
        </w:r>
        <w:r w:rsidRPr="00C04AA0">
          <w:rPr>
            <w:rStyle w:val="Hyperlink"/>
          </w:rPr>
          <w:t>.</w:t>
        </w:r>
        <w:r w:rsidRPr="00C04AA0">
          <w:rPr>
            <w:rStyle w:val="Hyperlink"/>
            <w:lang w:val="en-US"/>
          </w:rPr>
          <w:t>minedu</w:t>
        </w:r>
        <w:r w:rsidRPr="00C04AA0">
          <w:rPr>
            <w:rStyle w:val="Hyperlink"/>
          </w:rPr>
          <w:t>.</w:t>
        </w:r>
        <w:r w:rsidRPr="00C04AA0">
          <w:rPr>
            <w:rStyle w:val="Hyperlink"/>
            <w:lang w:val="en-US"/>
          </w:rPr>
          <w:t>gov</w:t>
        </w:r>
        <w:r w:rsidRPr="00C04AA0">
          <w:rPr>
            <w:rStyle w:val="Hyperlink"/>
          </w:rPr>
          <w:t>.</w:t>
        </w:r>
        <w:r w:rsidRPr="00C04AA0">
          <w:rPr>
            <w:rStyle w:val="Hyperlink"/>
            <w:lang w:val="en-US"/>
          </w:rPr>
          <w:t>gr</w:t>
        </w:r>
        <w:r w:rsidRPr="00C04AA0">
          <w:rPr>
            <w:rStyle w:val="Hyperlink"/>
          </w:rPr>
          <w:t>/</w:t>
        </w:r>
        <w:r w:rsidRPr="00C04AA0">
          <w:rPr>
            <w:rStyle w:val="Hyperlink"/>
            <w:lang w:val="en-US"/>
          </w:rPr>
          <w:t>modules</w:t>
        </w:r>
        <w:r w:rsidRPr="00C04AA0">
          <w:rPr>
            <w:rStyle w:val="Hyperlink"/>
          </w:rPr>
          <w:t>/</w:t>
        </w:r>
        <w:r w:rsidRPr="00C04AA0">
          <w:rPr>
            <w:rStyle w:val="Hyperlink"/>
            <w:lang w:val="en-US"/>
          </w:rPr>
          <w:t>ebook</w:t>
        </w:r>
        <w:r w:rsidRPr="00C04AA0">
          <w:rPr>
            <w:rStyle w:val="Hyperlink"/>
          </w:rPr>
          <w:t>/</w:t>
        </w:r>
        <w:r w:rsidRPr="00C04AA0">
          <w:rPr>
            <w:rStyle w:val="Hyperlink"/>
            <w:lang w:val="en-US"/>
          </w:rPr>
          <w:t>show</w:t>
        </w:r>
        <w:r w:rsidRPr="00C04AA0">
          <w:rPr>
            <w:rStyle w:val="Hyperlink"/>
          </w:rPr>
          <w:t>.</w:t>
        </w:r>
        <w:r w:rsidRPr="00C04AA0">
          <w:rPr>
            <w:rStyle w:val="Hyperlink"/>
            <w:lang w:val="en-US"/>
          </w:rPr>
          <w:t>php</w:t>
        </w:r>
        <w:r w:rsidRPr="00C04AA0">
          <w:rPr>
            <w:rStyle w:val="Hyperlink"/>
          </w:rPr>
          <w:t>/</w:t>
        </w:r>
        <w:r w:rsidRPr="00C04AA0">
          <w:rPr>
            <w:rStyle w:val="Hyperlink"/>
            <w:lang w:val="en-US"/>
          </w:rPr>
          <w:t>DSGL</w:t>
        </w:r>
        <w:r w:rsidRPr="00C04AA0">
          <w:rPr>
            <w:rStyle w:val="Hyperlink"/>
          </w:rPr>
          <w:t>105/229/1683,5365/</w:t>
        </w:r>
        <w:r w:rsidRPr="00C04AA0">
          <w:rPr>
            <w:rStyle w:val="Hyperlink"/>
            <w:lang w:val="en-US"/>
          </w:rPr>
          <w:t>extras</w:t>
        </w:r>
        <w:r w:rsidRPr="00C04AA0">
          <w:rPr>
            <w:rStyle w:val="Hyperlink"/>
          </w:rPr>
          <w:t>/</w:t>
        </w:r>
        <w:r w:rsidRPr="00C04AA0">
          <w:rPr>
            <w:rStyle w:val="Hyperlink"/>
            <w:lang w:val="en-US"/>
          </w:rPr>
          <w:t>activities</w:t>
        </w:r>
        <w:r w:rsidRPr="00C04AA0">
          <w:rPr>
            <w:rStyle w:val="Hyperlink"/>
          </w:rPr>
          <w:t>/</w:t>
        </w:r>
        <w:r w:rsidRPr="00C04AA0">
          <w:rPr>
            <w:rStyle w:val="Hyperlink"/>
            <w:lang w:val="en-US"/>
          </w:rPr>
          <w:t>indexA</w:t>
        </w:r>
        <w:r w:rsidRPr="00C04AA0">
          <w:rPr>
            <w:rStyle w:val="Hyperlink"/>
          </w:rPr>
          <w:t>_1_</w:t>
        </w:r>
        <w:r w:rsidRPr="00C04AA0">
          <w:rPr>
            <w:rStyle w:val="Hyperlink"/>
            <w:lang w:val="en-US"/>
          </w:rPr>
          <w:t>metaselida</w:t>
        </w:r>
        <w:r w:rsidRPr="00C04AA0">
          <w:rPr>
            <w:rStyle w:val="Hyperlink"/>
          </w:rPr>
          <w:t>_2/</w:t>
        </w:r>
        <w:r w:rsidRPr="00C04AA0">
          <w:rPr>
            <w:rStyle w:val="Hyperlink"/>
            <w:lang w:val="en-US"/>
          </w:rPr>
          <w:t>indexa</w:t>
        </w:r>
        <w:r w:rsidRPr="00C04AA0">
          <w:rPr>
            <w:rStyle w:val="Hyperlink"/>
          </w:rPr>
          <w:t>_1_</w:t>
        </w:r>
        <w:r w:rsidRPr="00C04AA0">
          <w:rPr>
            <w:rStyle w:val="Hyperlink"/>
            <w:lang w:val="en-US"/>
          </w:rPr>
          <w:t>metaselida</w:t>
        </w:r>
        <w:r w:rsidRPr="00C04AA0">
          <w:rPr>
            <w:rStyle w:val="Hyperlink"/>
          </w:rPr>
          <w:t>_2_</w:t>
        </w:r>
        <w:r w:rsidRPr="00C04AA0">
          <w:rPr>
            <w:rStyle w:val="Hyperlink"/>
            <w:lang w:val="en-US"/>
          </w:rPr>
          <w:t>Seferis</w:t>
        </w:r>
        <w:r w:rsidRPr="00C04AA0">
          <w:rPr>
            <w:rStyle w:val="Hyperlink"/>
          </w:rPr>
          <w:t>.</w:t>
        </w:r>
        <w:r w:rsidRPr="00C04AA0">
          <w:rPr>
            <w:rStyle w:val="Hyperlink"/>
            <w:lang w:val="en-US"/>
          </w:rPr>
          <w:t>html</w:t>
        </w:r>
      </w:hyperlink>
    </w:p>
    <w:p w:rsidR="008254BC" w:rsidRPr="00C04AA0" w:rsidRDefault="008254BC" w:rsidP="008254BC"/>
    <w:p w:rsidR="008254BC" w:rsidRPr="00C04AA0" w:rsidRDefault="008254BC" w:rsidP="008254BC">
      <w:pPr>
        <w:ind w:left="720"/>
      </w:pPr>
      <w:r w:rsidRPr="00C04AA0">
        <w:t>Κωνσταντινάκου, Κ.  «Υπάιθριες σκηνές της αναβίωσης του αρχαίου δράματος έως το 1940: (α) η περιπέτεια του χώρου» σκηνή 6 (2014).</w:t>
      </w:r>
    </w:p>
    <w:p w:rsidR="008254BC" w:rsidRPr="00C04AA0" w:rsidRDefault="008254BC" w:rsidP="008254BC">
      <w:pPr>
        <w:ind w:left="720"/>
      </w:pPr>
      <w:r w:rsidRPr="00C04AA0">
        <w:rPr>
          <w:lang w:val="en-US"/>
        </w:rPr>
        <w:t xml:space="preserve">Bakogianni, A. (2008). All is well that ends tragically: filming Greek tragedy in modern Greece. </w:t>
      </w:r>
      <w:r w:rsidRPr="00C04AA0">
        <w:rPr>
          <w:i/>
          <w:iCs/>
        </w:rPr>
        <w:t>Bulletin of the Institute of Classical Studies</w:t>
      </w:r>
      <w:r w:rsidRPr="00C04AA0">
        <w:t xml:space="preserve">, 119-167. (προαιρετικό) </w:t>
      </w:r>
    </w:p>
    <w:p w:rsidR="008254BC" w:rsidRPr="00D155C4" w:rsidRDefault="008254BC" w:rsidP="00D155C4">
      <w:pPr>
        <w:ind w:left="720"/>
      </w:pPr>
      <w:r w:rsidRPr="00C04AA0">
        <w:rPr>
          <w:i/>
        </w:rPr>
        <w:t>Επίδαυρος: Συγκρούσεις, Συγκλίσεις και Αποκλίσεις</w:t>
      </w:r>
      <w:r w:rsidRPr="00C04AA0">
        <w:t xml:space="preserve">.  Επιμέλεια, Μ. Κοτζαμάνη και Γ. Λεοντάρης, αφιέρωμα στο θέατρο της Επιδαύρου, </w:t>
      </w:r>
      <w:r w:rsidRPr="00C04AA0">
        <w:rPr>
          <w:i/>
        </w:rPr>
        <w:t>Θεάτρου Πόλις</w:t>
      </w:r>
      <w:r w:rsidRPr="00C04AA0">
        <w:t xml:space="preserve"> (3-4), 2017-2018 </w:t>
      </w:r>
      <w:hyperlink r:id="rId9" w:history="1">
        <w:r w:rsidRPr="00C04AA0">
          <w:rPr>
            <w:rStyle w:val="Hyperlink"/>
          </w:rPr>
          <w:t>http://ts.uop.gr/images/files/anakoinoseis/3o-theatro-polis.pdf</w:t>
        </w:r>
      </w:hyperlink>
      <w:r w:rsidRPr="00C04AA0">
        <w:t>, ει</w:t>
      </w:r>
      <w:r w:rsidR="00D155C4">
        <w:t>σαγωγή και υποβολές καλλιτεχνών</w:t>
      </w:r>
    </w:p>
    <w:p w:rsidR="008254BC" w:rsidRPr="00182221" w:rsidRDefault="008254BC" w:rsidP="008254BC">
      <w:pPr>
        <w:ind w:firstLine="720"/>
      </w:pPr>
    </w:p>
    <w:p w:rsidR="008254BC" w:rsidRPr="001D28D6" w:rsidRDefault="008254BC" w:rsidP="008254BC">
      <w:pPr>
        <w:widowControl w:val="0"/>
        <w:jc w:val="both"/>
        <w:rPr>
          <w:lang w:val="en-US"/>
        </w:rPr>
      </w:pPr>
      <w:r w:rsidRPr="00182221">
        <w:rPr>
          <w:lang w:val="en-US"/>
        </w:rPr>
        <w:t>6, 7</w:t>
      </w:r>
      <w:r w:rsidRPr="001D28D6">
        <w:rPr>
          <w:lang w:val="en-US"/>
        </w:rPr>
        <w:tab/>
      </w:r>
      <w:r w:rsidRPr="007865FE">
        <w:rPr>
          <w:lang w:val="en-US"/>
        </w:rPr>
        <w:t>Robert</w:t>
      </w:r>
      <w:r w:rsidRPr="001D28D6">
        <w:rPr>
          <w:lang w:val="en-US"/>
        </w:rPr>
        <w:t xml:space="preserve"> </w:t>
      </w:r>
      <w:r w:rsidRPr="007865FE">
        <w:rPr>
          <w:lang w:val="en-US"/>
        </w:rPr>
        <w:t>Wilson</w:t>
      </w:r>
      <w:r w:rsidRPr="001D28D6">
        <w:rPr>
          <w:lang w:val="en-US"/>
        </w:rPr>
        <w:t xml:space="preserve">, </w:t>
      </w:r>
      <w:r w:rsidRPr="0016017C">
        <w:rPr>
          <w:i/>
          <w:lang w:val="en-US"/>
        </w:rPr>
        <w:t>Les</w:t>
      </w:r>
      <w:r w:rsidRPr="001D28D6">
        <w:rPr>
          <w:i/>
          <w:lang w:val="en-US"/>
        </w:rPr>
        <w:t xml:space="preserve"> </w:t>
      </w:r>
      <w:r w:rsidRPr="0016017C">
        <w:rPr>
          <w:i/>
          <w:lang w:val="en-US"/>
        </w:rPr>
        <w:t>Fables</w:t>
      </w:r>
      <w:r w:rsidRPr="001D28D6">
        <w:rPr>
          <w:i/>
          <w:lang w:val="en-US"/>
        </w:rPr>
        <w:t xml:space="preserve"> </w:t>
      </w:r>
      <w:r w:rsidRPr="0016017C">
        <w:rPr>
          <w:i/>
          <w:lang w:val="en-US"/>
        </w:rPr>
        <w:t>de</w:t>
      </w:r>
      <w:r w:rsidRPr="001D28D6">
        <w:rPr>
          <w:i/>
          <w:lang w:val="en-US"/>
        </w:rPr>
        <w:t xml:space="preserve"> </w:t>
      </w:r>
      <w:r w:rsidRPr="0016017C">
        <w:rPr>
          <w:i/>
          <w:lang w:val="en-US"/>
        </w:rPr>
        <w:t>La</w:t>
      </w:r>
      <w:r w:rsidRPr="001D28D6">
        <w:rPr>
          <w:i/>
          <w:lang w:val="en-US"/>
        </w:rPr>
        <w:t xml:space="preserve"> </w:t>
      </w:r>
      <w:r w:rsidRPr="0016017C">
        <w:rPr>
          <w:i/>
          <w:lang w:val="en-US"/>
        </w:rPr>
        <w:t>Fontaine</w:t>
      </w:r>
      <w:r w:rsidRPr="001D28D6">
        <w:rPr>
          <w:lang w:val="en-US"/>
        </w:rPr>
        <w:t xml:space="preserve"> </w:t>
      </w:r>
      <w:r>
        <w:t>βασισμένο</w:t>
      </w:r>
      <w:r w:rsidRPr="001D28D6">
        <w:rPr>
          <w:lang w:val="en-US"/>
        </w:rPr>
        <w:t xml:space="preserve"> </w:t>
      </w:r>
      <w:r>
        <w:t>σε</w:t>
      </w:r>
      <w:r w:rsidRPr="001D28D6">
        <w:rPr>
          <w:lang w:val="en-US"/>
        </w:rPr>
        <w:t xml:space="preserve"> </w:t>
      </w:r>
      <w:r>
        <w:t>μύθους</w:t>
      </w:r>
      <w:r w:rsidRPr="001D28D6">
        <w:rPr>
          <w:lang w:val="en-US"/>
        </w:rPr>
        <w:t xml:space="preserve"> </w:t>
      </w:r>
      <w:r>
        <w:t>του</w:t>
      </w:r>
      <w:r w:rsidRPr="001D28D6">
        <w:rPr>
          <w:lang w:val="en-US"/>
        </w:rPr>
        <w:t xml:space="preserve"> </w:t>
      </w:r>
      <w:r>
        <w:t>Λα</w:t>
      </w:r>
    </w:p>
    <w:p w:rsidR="008254BC" w:rsidRPr="00D20DC0" w:rsidRDefault="008254BC" w:rsidP="008254BC">
      <w:pPr>
        <w:widowControl w:val="0"/>
        <w:jc w:val="both"/>
      </w:pPr>
      <w:r w:rsidRPr="001D28D6">
        <w:rPr>
          <w:lang w:val="en-US"/>
        </w:rPr>
        <w:t xml:space="preserve">          </w:t>
      </w:r>
      <w:r w:rsidRPr="001D28D6">
        <w:rPr>
          <w:lang w:val="en-US"/>
        </w:rPr>
        <w:tab/>
      </w:r>
      <w:r>
        <w:t>Φοντέν</w:t>
      </w:r>
    </w:p>
    <w:p w:rsidR="008254BC" w:rsidRPr="0026614F" w:rsidRDefault="008254BC" w:rsidP="008254BC">
      <w:pPr>
        <w:pStyle w:val="ListParagraph"/>
        <w:widowControl w:val="0"/>
        <w:numPr>
          <w:ilvl w:val="0"/>
          <w:numId w:val="2"/>
        </w:numPr>
        <w:jc w:val="both"/>
        <w:rPr>
          <w:lang w:val="en-US"/>
        </w:rPr>
      </w:pPr>
      <w:r w:rsidRPr="0026614F">
        <w:rPr>
          <w:lang w:val="en-US"/>
        </w:rPr>
        <w:t>Aronson</w:t>
      </w:r>
      <w:r w:rsidRPr="00F7284D">
        <w:rPr>
          <w:lang w:val="en-US"/>
        </w:rPr>
        <w:t>, “</w:t>
      </w:r>
      <w:r w:rsidRPr="0026614F">
        <w:rPr>
          <w:lang w:val="en-US"/>
        </w:rPr>
        <w:t>Robert</w:t>
      </w:r>
      <w:r w:rsidRPr="00F7284D">
        <w:rPr>
          <w:lang w:val="en-US"/>
        </w:rPr>
        <w:t xml:space="preserve"> </w:t>
      </w:r>
      <w:r w:rsidRPr="0026614F">
        <w:rPr>
          <w:lang w:val="en-US"/>
        </w:rPr>
        <w:t>Wilson</w:t>
      </w:r>
      <w:r w:rsidRPr="00F7284D">
        <w:rPr>
          <w:lang w:val="en-US"/>
        </w:rPr>
        <w:t xml:space="preserve">” </w:t>
      </w:r>
      <w:r>
        <w:t>στο</w:t>
      </w:r>
      <w:r w:rsidRPr="00F7284D">
        <w:rPr>
          <w:lang w:val="en-US"/>
        </w:rPr>
        <w:t xml:space="preserve"> </w:t>
      </w:r>
      <w:r w:rsidRPr="0026614F">
        <w:rPr>
          <w:i/>
          <w:lang w:val="en-US"/>
        </w:rPr>
        <w:t xml:space="preserve">American </w:t>
      </w:r>
      <w:r w:rsidRPr="0026614F">
        <w:rPr>
          <w:i/>
        </w:rPr>
        <w:t>Α</w:t>
      </w:r>
      <w:r w:rsidRPr="0026614F">
        <w:rPr>
          <w:i/>
          <w:lang w:val="en-US"/>
        </w:rPr>
        <w:t xml:space="preserve">vant-garde </w:t>
      </w:r>
      <w:r w:rsidRPr="0026614F">
        <w:rPr>
          <w:i/>
        </w:rPr>
        <w:t>Τ</w:t>
      </w:r>
      <w:r w:rsidRPr="0026614F">
        <w:rPr>
          <w:i/>
          <w:lang w:val="en-US"/>
        </w:rPr>
        <w:t xml:space="preserve">heatre: </w:t>
      </w:r>
      <w:r w:rsidRPr="0026614F">
        <w:rPr>
          <w:i/>
        </w:rPr>
        <w:t>Α</w:t>
      </w:r>
      <w:r w:rsidRPr="0026614F">
        <w:rPr>
          <w:i/>
          <w:lang w:val="en-US"/>
        </w:rPr>
        <w:t xml:space="preserve"> </w:t>
      </w:r>
      <w:r w:rsidRPr="0026614F">
        <w:rPr>
          <w:i/>
        </w:rPr>
        <w:t>Η</w:t>
      </w:r>
      <w:r w:rsidRPr="0026614F">
        <w:rPr>
          <w:i/>
          <w:lang w:val="en-US"/>
        </w:rPr>
        <w:t>istory</w:t>
      </w:r>
      <w:r w:rsidRPr="0026614F">
        <w:rPr>
          <w:lang w:val="en-US"/>
        </w:rPr>
        <w:t>, 122-133</w:t>
      </w:r>
    </w:p>
    <w:p w:rsidR="008254BC" w:rsidRPr="0026614F" w:rsidRDefault="008254BC" w:rsidP="008254BC">
      <w:pPr>
        <w:pStyle w:val="ListParagraph"/>
        <w:widowControl w:val="0"/>
        <w:numPr>
          <w:ilvl w:val="0"/>
          <w:numId w:val="2"/>
        </w:numPr>
        <w:jc w:val="both"/>
        <w:rPr>
          <w:lang w:val="en-US"/>
        </w:rPr>
      </w:pPr>
      <w:r w:rsidRPr="0026614F">
        <w:rPr>
          <w:lang w:val="en-US"/>
        </w:rPr>
        <w:t xml:space="preserve">Brantley, “On the surface the Moral: Beneath that, the Blood.” </w:t>
      </w:r>
      <w:r w:rsidRPr="0026614F">
        <w:rPr>
          <w:i/>
          <w:lang w:val="en-US"/>
        </w:rPr>
        <w:t>The New York Times</w:t>
      </w:r>
      <w:r w:rsidRPr="0026614F">
        <w:rPr>
          <w:lang w:val="en-US"/>
        </w:rPr>
        <w:t xml:space="preserve"> July 12, 2007.</w:t>
      </w:r>
    </w:p>
    <w:p w:rsidR="008254BC" w:rsidRPr="0026614F" w:rsidRDefault="008254BC" w:rsidP="008254BC">
      <w:pPr>
        <w:widowControl w:val="0"/>
        <w:ind w:firstLine="720"/>
        <w:jc w:val="both"/>
        <w:rPr>
          <w:lang w:val="en-US"/>
        </w:rPr>
      </w:pPr>
      <w:r>
        <w:rPr>
          <w:lang w:val="en-US"/>
        </w:rPr>
        <w:t xml:space="preserve">B.  </w:t>
      </w:r>
      <w:r w:rsidRPr="0026614F">
        <w:rPr>
          <w:lang w:val="en-US"/>
        </w:rPr>
        <w:t xml:space="preserve">Marranca, “Introduction” </w:t>
      </w:r>
      <w:r>
        <w:t>στο</w:t>
      </w:r>
      <w:r w:rsidRPr="0026614F">
        <w:rPr>
          <w:lang w:val="en-US"/>
        </w:rPr>
        <w:t xml:space="preserve"> </w:t>
      </w:r>
      <w:r w:rsidRPr="0026614F">
        <w:rPr>
          <w:i/>
          <w:lang w:val="en-US"/>
        </w:rPr>
        <w:t>The Theatre of Images</w:t>
      </w:r>
    </w:p>
    <w:p w:rsidR="008254BC" w:rsidRDefault="008254BC" w:rsidP="008254BC">
      <w:pPr>
        <w:widowControl w:val="0"/>
        <w:ind w:firstLine="720"/>
        <w:jc w:val="both"/>
      </w:pPr>
      <w:r>
        <w:t xml:space="preserve">Ε. Βαροπούλου, «Ο Ουίλσον της παντομίμας» στο </w:t>
      </w:r>
      <w:r w:rsidRPr="0026614F">
        <w:rPr>
          <w:i/>
        </w:rPr>
        <w:t>Ζωντανό θέατρο</w:t>
      </w:r>
      <w:r>
        <w:t xml:space="preserve"> 108-112.</w:t>
      </w:r>
    </w:p>
    <w:p w:rsidR="008254BC" w:rsidRDefault="008254BC" w:rsidP="008254BC">
      <w:pPr>
        <w:pStyle w:val="ListParagraph"/>
        <w:widowControl w:val="0"/>
        <w:ind w:left="1080"/>
        <w:jc w:val="both"/>
        <w:rPr>
          <w:lang w:val="en-US"/>
        </w:rPr>
      </w:pPr>
      <w:hyperlink r:id="rId10" w:history="1">
        <w:r w:rsidRPr="0015205C">
          <w:rPr>
            <w:rStyle w:val="Hyperlink"/>
            <w:lang w:val="en-US"/>
          </w:rPr>
          <w:t>www.robertwilson.com</w:t>
        </w:r>
      </w:hyperlink>
    </w:p>
    <w:p w:rsidR="008254BC" w:rsidRPr="00A054EF" w:rsidRDefault="008254BC" w:rsidP="008254BC">
      <w:pPr>
        <w:widowControl w:val="0"/>
        <w:jc w:val="both"/>
        <w:rPr>
          <w:lang w:val="en-US"/>
        </w:rPr>
      </w:pPr>
    </w:p>
    <w:p w:rsidR="008254BC" w:rsidRDefault="008254BC" w:rsidP="008254BC">
      <w:pPr>
        <w:pStyle w:val="ListParagraph"/>
        <w:widowControl w:val="0"/>
        <w:ind w:left="0"/>
        <w:jc w:val="both"/>
        <w:rPr>
          <w:lang w:val="en-US"/>
        </w:rPr>
      </w:pPr>
      <w:r w:rsidRPr="00182221">
        <w:rPr>
          <w:lang w:val="en-US"/>
        </w:rPr>
        <w:t>8, 9</w:t>
      </w:r>
      <w:r>
        <w:rPr>
          <w:lang w:val="en-US"/>
        </w:rPr>
        <w:t xml:space="preserve"> </w:t>
      </w:r>
      <w:r w:rsidRPr="004218CF">
        <w:rPr>
          <w:lang w:val="en-US"/>
        </w:rPr>
        <w:tab/>
      </w:r>
      <w:r>
        <w:rPr>
          <w:lang w:val="en-US"/>
        </w:rPr>
        <w:t xml:space="preserve">A. Mnouchkine, </w:t>
      </w:r>
      <w:r w:rsidRPr="004218CF">
        <w:rPr>
          <w:i/>
          <w:lang w:val="en-US"/>
        </w:rPr>
        <w:t>Le Dernier Karavanserail</w:t>
      </w:r>
    </w:p>
    <w:p w:rsidR="008254BC" w:rsidRDefault="008254BC" w:rsidP="008254BC">
      <w:pPr>
        <w:pStyle w:val="ListParagraph"/>
        <w:widowControl w:val="0"/>
        <w:jc w:val="both"/>
        <w:rPr>
          <w:lang w:val="en-US"/>
        </w:rPr>
      </w:pPr>
      <w:r>
        <w:rPr>
          <w:lang w:val="en-US"/>
        </w:rPr>
        <w:t>Ph</w:t>
      </w:r>
      <w:r w:rsidRPr="007865FE">
        <w:rPr>
          <w:lang w:val="en-US"/>
        </w:rPr>
        <w:t xml:space="preserve">. </w:t>
      </w:r>
      <w:r>
        <w:rPr>
          <w:lang w:val="en-US"/>
        </w:rPr>
        <w:t>Wehle</w:t>
      </w:r>
      <w:r w:rsidRPr="007865FE">
        <w:rPr>
          <w:lang w:val="en-US"/>
        </w:rPr>
        <w:t>, “</w:t>
      </w:r>
      <w:r>
        <w:rPr>
          <w:lang w:val="en-US"/>
        </w:rPr>
        <w:t>Theatre</w:t>
      </w:r>
      <w:r w:rsidRPr="007865FE">
        <w:rPr>
          <w:lang w:val="en-US"/>
        </w:rPr>
        <w:t xml:space="preserve"> </w:t>
      </w:r>
      <w:r>
        <w:rPr>
          <w:lang w:val="en-US"/>
        </w:rPr>
        <w:t>du</w:t>
      </w:r>
      <w:r w:rsidRPr="007865FE">
        <w:rPr>
          <w:lang w:val="en-US"/>
        </w:rPr>
        <w:t xml:space="preserve"> </w:t>
      </w:r>
      <w:r>
        <w:rPr>
          <w:lang w:val="en-US"/>
        </w:rPr>
        <w:t>Soleil</w:t>
      </w:r>
      <w:r w:rsidRPr="007865FE">
        <w:rPr>
          <w:lang w:val="en-US"/>
        </w:rPr>
        <w:t xml:space="preserve">. </w:t>
      </w:r>
      <w:r>
        <w:rPr>
          <w:lang w:val="en-US"/>
        </w:rPr>
        <w:t xml:space="preserve"> Dramatic Response to the Global refugee Crisis” PAJ 80, May 2005</w:t>
      </w:r>
    </w:p>
    <w:p w:rsidR="008254BC" w:rsidRDefault="008254BC" w:rsidP="008254BC">
      <w:pPr>
        <w:pStyle w:val="ListParagraph"/>
        <w:widowControl w:val="0"/>
        <w:numPr>
          <w:ilvl w:val="0"/>
          <w:numId w:val="1"/>
        </w:numPr>
        <w:jc w:val="both"/>
      </w:pPr>
      <w:r>
        <w:rPr>
          <w:lang w:val="en-US"/>
        </w:rPr>
        <w:t>Mnouchkine</w:t>
      </w:r>
      <w:r w:rsidRPr="007865FE">
        <w:t xml:space="preserve">, </w:t>
      </w:r>
      <w:r>
        <w:t xml:space="preserve">«Το χειρωνάκτιον της τέχνης» στο </w:t>
      </w:r>
      <w:r w:rsidRPr="004218CF">
        <w:rPr>
          <w:i/>
        </w:rPr>
        <w:t>Από το Θέατρο Τέχνης στην Τέχνη του Θεάτρου</w:t>
      </w:r>
      <w:r>
        <w:t xml:space="preserve"> 108-110.</w:t>
      </w:r>
    </w:p>
    <w:p w:rsidR="008254BC" w:rsidRPr="00171047" w:rsidRDefault="008254BC" w:rsidP="008254BC">
      <w:pPr>
        <w:pStyle w:val="ListParagraph"/>
        <w:widowControl w:val="0"/>
        <w:jc w:val="both"/>
        <w:rPr>
          <w:lang w:val="en-US"/>
        </w:rPr>
      </w:pPr>
      <w:r>
        <w:rPr>
          <w:lang w:val="en-US"/>
        </w:rPr>
        <w:t xml:space="preserve">Arianne Mnouchkine” </w:t>
      </w:r>
      <w:r>
        <w:t>στο</w:t>
      </w:r>
      <w:r w:rsidRPr="007865FE">
        <w:rPr>
          <w:lang w:val="en-US"/>
        </w:rPr>
        <w:t xml:space="preserve"> </w:t>
      </w:r>
      <w:r w:rsidRPr="004218CF">
        <w:rPr>
          <w:i/>
          <w:lang w:val="en-US"/>
        </w:rPr>
        <w:t>In Contact with the Gods?</w:t>
      </w:r>
      <w:r>
        <w:rPr>
          <w:lang w:val="en-US"/>
        </w:rPr>
        <w:t xml:space="preserve"> …” </w:t>
      </w:r>
      <w:r>
        <w:t>ο</w:t>
      </w:r>
      <w:r w:rsidRPr="007865FE">
        <w:rPr>
          <w:lang w:val="en-US"/>
        </w:rPr>
        <w:t>.</w:t>
      </w:r>
      <w:r>
        <w:t>π</w:t>
      </w:r>
      <w:r w:rsidRPr="007865FE">
        <w:rPr>
          <w:lang w:val="en-US"/>
        </w:rPr>
        <w:t>.</w:t>
      </w:r>
    </w:p>
    <w:p w:rsidR="008254BC" w:rsidRPr="00A054EF" w:rsidRDefault="008254BC" w:rsidP="008254BC">
      <w:pPr>
        <w:pStyle w:val="ListParagraph"/>
        <w:widowControl w:val="0"/>
        <w:jc w:val="both"/>
        <w:rPr>
          <w:lang w:val="en-US"/>
        </w:rPr>
      </w:pPr>
      <w:r>
        <w:rPr>
          <w:lang w:val="en-US"/>
        </w:rPr>
        <w:t xml:space="preserve">M. Shevtsova, “Arianne Mnouchkine” </w:t>
      </w:r>
      <w:r>
        <w:t>στο</w:t>
      </w:r>
      <w:r w:rsidRPr="004227AA">
        <w:rPr>
          <w:lang w:val="en-US"/>
        </w:rPr>
        <w:t xml:space="preserve"> </w:t>
      </w:r>
      <w:r w:rsidRPr="004218CF">
        <w:rPr>
          <w:i/>
          <w:lang w:val="en-US"/>
        </w:rPr>
        <w:t>Fifty Key Theater Directors</w:t>
      </w:r>
      <w:r>
        <w:rPr>
          <w:lang w:val="en-US"/>
        </w:rPr>
        <w:t xml:space="preserve"> 160-166.</w:t>
      </w:r>
    </w:p>
    <w:p w:rsidR="008254BC" w:rsidRPr="00A054EF" w:rsidRDefault="008254BC" w:rsidP="008254BC">
      <w:pPr>
        <w:pStyle w:val="ListParagraph"/>
        <w:widowControl w:val="0"/>
        <w:jc w:val="both"/>
        <w:rPr>
          <w:lang w:val="en-US"/>
        </w:rPr>
      </w:pPr>
    </w:p>
    <w:p w:rsidR="00D155C4" w:rsidRDefault="00D155C4" w:rsidP="008254BC"/>
    <w:p w:rsidR="008254BC" w:rsidRPr="00F7284D" w:rsidRDefault="008254BC" w:rsidP="008254BC">
      <w:r>
        <w:t xml:space="preserve">Στο μάθημα θα συμπεριληφθούν επίσης 1-2 προσκλήσεις σε καλλιτέχνες, </w:t>
      </w:r>
      <w:r w:rsidR="00D155C4">
        <w:t>οπότε το πρόγραμμα θα προσαρμοστεί αναλόγως.  Επίσης στα μαθήματα συμπεριλαμβάνονται</w:t>
      </w:r>
      <w:r>
        <w:t xml:space="preserve"> και οι προφορικές παρουσιάσεις των φοιτητών σχετικά με το θέμα της δεύτερης εργασίας.</w:t>
      </w:r>
    </w:p>
    <w:p w:rsidR="008254BC" w:rsidRPr="00F7284D" w:rsidRDefault="008254BC" w:rsidP="008254BC">
      <w:pPr>
        <w:widowControl w:val="0"/>
        <w:jc w:val="both"/>
      </w:pPr>
    </w:p>
    <w:p w:rsidR="008254BC" w:rsidRPr="00F7284D" w:rsidRDefault="008254BC" w:rsidP="008254BC">
      <w:pPr>
        <w:widowControl w:val="0"/>
        <w:jc w:val="both"/>
      </w:pPr>
    </w:p>
    <w:p w:rsidR="008254BC" w:rsidRPr="00972AA9" w:rsidRDefault="008254BC" w:rsidP="008254BC">
      <w:pPr>
        <w:widowControl w:val="0"/>
        <w:jc w:val="both"/>
      </w:pPr>
      <w:r w:rsidRPr="00F7284D">
        <w:t xml:space="preserve"> </w:t>
      </w:r>
    </w:p>
    <w:p w:rsidR="008254BC" w:rsidRPr="008B0965" w:rsidRDefault="008254BC" w:rsidP="008254BC">
      <w:pPr>
        <w:widowControl w:val="0"/>
        <w:rPr>
          <w:b/>
          <w:lang w:val="en-US"/>
        </w:rPr>
      </w:pPr>
      <w:r w:rsidRPr="0016017C">
        <w:rPr>
          <w:b/>
        </w:rPr>
        <w:t>Προτεινόμενη</w:t>
      </w:r>
      <w:r w:rsidRPr="008B0965">
        <w:rPr>
          <w:b/>
          <w:lang w:val="en-US"/>
        </w:rPr>
        <w:t xml:space="preserve"> </w:t>
      </w:r>
      <w:r w:rsidRPr="0016017C">
        <w:rPr>
          <w:b/>
        </w:rPr>
        <w:t>Βιβλιογραφία</w:t>
      </w:r>
    </w:p>
    <w:p w:rsidR="008254BC" w:rsidRPr="008B0965" w:rsidRDefault="008254BC" w:rsidP="008254BC">
      <w:pPr>
        <w:widowControl w:val="0"/>
        <w:ind w:left="720" w:firstLine="720"/>
        <w:jc w:val="both"/>
        <w:rPr>
          <w:i/>
          <w:lang w:val="en-US"/>
        </w:rPr>
      </w:pPr>
    </w:p>
    <w:p w:rsidR="008254BC" w:rsidRPr="00CA5465" w:rsidRDefault="008254BC" w:rsidP="008254BC">
      <w:pPr>
        <w:ind w:left="540" w:hanging="360"/>
        <w:rPr>
          <w:rFonts w:ascii="Palatino Linotype" w:hAnsi="Palatino Linotype"/>
          <w:lang w:val="en-US"/>
        </w:rPr>
      </w:pPr>
      <w:r w:rsidRPr="00CA5465">
        <w:rPr>
          <w:rFonts w:ascii="Palatino Linotype" w:hAnsi="Palatino Linotype"/>
          <w:lang w:val="en-US"/>
        </w:rPr>
        <w:t>Aronson</w:t>
      </w:r>
      <w:r w:rsidRPr="00F7284D">
        <w:rPr>
          <w:rFonts w:ascii="Palatino Linotype" w:hAnsi="Palatino Linotype"/>
          <w:lang w:val="en-US"/>
        </w:rPr>
        <w:t xml:space="preserve">, </w:t>
      </w:r>
      <w:r w:rsidRPr="00CA5465">
        <w:rPr>
          <w:rFonts w:ascii="Palatino Linotype" w:hAnsi="Palatino Linotype"/>
          <w:lang w:val="en-US"/>
        </w:rPr>
        <w:t>A</w:t>
      </w:r>
      <w:r w:rsidRPr="00F7284D">
        <w:rPr>
          <w:rFonts w:ascii="Palatino Linotype" w:hAnsi="Palatino Linotype"/>
          <w:lang w:val="en-US"/>
        </w:rPr>
        <w:t xml:space="preserve">. (2000). </w:t>
      </w:r>
      <w:r w:rsidRPr="00CA5465">
        <w:rPr>
          <w:rFonts w:ascii="Palatino Linotype" w:hAnsi="Palatino Linotype"/>
          <w:i/>
          <w:lang w:val="en-US"/>
        </w:rPr>
        <w:t>American</w:t>
      </w:r>
      <w:r w:rsidRPr="00F7284D">
        <w:rPr>
          <w:rFonts w:ascii="Palatino Linotype" w:hAnsi="Palatino Linotype"/>
          <w:i/>
          <w:lang w:val="en-US"/>
        </w:rPr>
        <w:t xml:space="preserve"> </w:t>
      </w:r>
      <w:r w:rsidRPr="00CA5465">
        <w:rPr>
          <w:rFonts w:ascii="Palatino Linotype" w:hAnsi="Palatino Linotype"/>
          <w:i/>
          <w:lang w:val="en-US"/>
        </w:rPr>
        <w:t>Avant</w:t>
      </w:r>
      <w:r w:rsidRPr="00F7284D">
        <w:rPr>
          <w:rFonts w:ascii="Palatino Linotype" w:hAnsi="Palatino Linotype"/>
          <w:i/>
          <w:lang w:val="en-US"/>
        </w:rPr>
        <w:t>-</w:t>
      </w:r>
      <w:r w:rsidRPr="00CA5465">
        <w:rPr>
          <w:rFonts w:ascii="Palatino Linotype" w:hAnsi="Palatino Linotype"/>
          <w:i/>
          <w:lang w:val="en-US"/>
        </w:rPr>
        <w:t>garde</w:t>
      </w:r>
      <w:r w:rsidRPr="00F7284D">
        <w:rPr>
          <w:rFonts w:ascii="Palatino Linotype" w:hAnsi="Palatino Linotype"/>
          <w:i/>
          <w:lang w:val="en-US"/>
        </w:rPr>
        <w:t xml:space="preserve"> </w:t>
      </w:r>
      <w:r w:rsidRPr="00CA5465">
        <w:rPr>
          <w:rFonts w:ascii="Palatino Linotype" w:hAnsi="Palatino Linotype"/>
          <w:i/>
          <w:lang w:val="en-US"/>
        </w:rPr>
        <w:t>Theater: A History</w:t>
      </w:r>
      <w:r w:rsidRPr="00CA5465">
        <w:rPr>
          <w:rFonts w:ascii="Palatino Linotype" w:hAnsi="Palatino Linotype"/>
          <w:lang w:val="en-US"/>
        </w:rPr>
        <w:t>. London and New York: Routledge.</w:t>
      </w:r>
    </w:p>
    <w:p w:rsidR="008254BC" w:rsidRPr="00CA5465" w:rsidRDefault="008254BC" w:rsidP="008254BC">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Βαροπούλου, Ε. (2002).  </w:t>
      </w:r>
      <w:r w:rsidRPr="00F35FFA">
        <w:rPr>
          <w:rFonts w:ascii="Palatino Linotype" w:hAnsi="Palatino Linotype"/>
          <w:i/>
        </w:rPr>
        <w:t>Το ζωντανό θέατρο</w:t>
      </w:r>
      <w:r w:rsidRPr="00F35FFA">
        <w:rPr>
          <w:rFonts w:ascii="Palatino Linotype" w:hAnsi="Palatino Linotype"/>
        </w:rPr>
        <w:t>.  Αθήνα</w:t>
      </w:r>
      <w:r w:rsidRPr="00F35FFA">
        <w:rPr>
          <w:rFonts w:ascii="Palatino Linotype" w:hAnsi="Palatino Linotype"/>
          <w:lang w:val="en-GB"/>
        </w:rPr>
        <w:t>:</w:t>
      </w:r>
      <w:r w:rsidRPr="00CA5465">
        <w:rPr>
          <w:rFonts w:ascii="Palatino Linotype" w:hAnsi="Palatino Linotype"/>
          <w:lang w:val="en-US"/>
        </w:rPr>
        <w:t xml:space="preserve"> </w:t>
      </w:r>
      <w:r w:rsidRPr="00F35FFA">
        <w:rPr>
          <w:rFonts w:ascii="Palatino Linotype" w:hAnsi="Palatino Linotype"/>
        </w:rPr>
        <w:t>Άγρα</w:t>
      </w:r>
      <w:r w:rsidRPr="00CA5465">
        <w:rPr>
          <w:rFonts w:ascii="Palatino Linotype" w:hAnsi="Palatino Linotype"/>
          <w:lang w:val="en-US"/>
        </w:rPr>
        <w:t>.</w:t>
      </w:r>
    </w:p>
    <w:p w:rsidR="008254BC" w:rsidRPr="00CA5465" w:rsidRDefault="008254BC" w:rsidP="008254BC">
      <w:pPr>
        <w:ind w:left="540" w:hanging="360"/>
        <w:rPr>
          <w:rFonts w:ascii="Palatino Linotype" w:hAnsi="Palatino Linotype"/>
          <w:lang w:val="en-US"/>
        </w:rPr>
      </w:pPr>
      <w:r w:rsidRPr="00F35FFA">
        <w:rPr>
          <w:rFonts w:ascii="Palatino Linotype" w:eastAsia="Arial Unicode MS" w:hAnsi="Palatino Linotype"/>
        </w:rPr>
        <w:lastRenderedPageBreak/>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Brook, P</w:t>
      </w:r>
      <w:r w:rsidRPr="00F35FFA">
        <w:rPr>
          <w:rFonts w:ascii="Palatino Linotype" w:hAnsi="Palatino Linotype"/>
          <w:lang w:val="en-GB"/>
        </w:rPr>
        <w:t>.</w:t>
      </w:r>
      <w:r w:rsidRPr="00CA5465">
        <w:rPr>
          <w:rFonts w:ascii="Palatino Linotype" w:hAnsi="Palatino Linotype"/>
          <w:lang w:val="en-US"/>
        </w:rPr>
        <w:t xml:space="preserve"> (1968). </w:t>
      </w:r>
      <w:r w:rsidRPr="00CA5465">
        <w:rPr>
          <w:rFonts w:ascii="Palatino Linotype" w:hAnsi="Palatino Linotype"/>
          <w:i/>
          <w:lang w:val="en-US"/>
        </w:rPr>
        <w:t>The Empty Space</w:t>
      </w:r>
      <w:r w:rsidRPr="00CA5465">
        <w:rPr>
          <w:rFonts w:ascii="Palatino Linotype" w:hAnsi="Palatino Linotype"/>
          <w:lang w:val="en-US"/>
        </w:rPr>
        <w:t>. New York</w:t>
      </w:r>
      <w:r w:rsidRPr="00F35FFA">
        <w:rPr>
          <w:rFonts w:ascii="Palatino Linotype" w:hAnsi="Palatino Linotype"/>
          <w:lang w:val="en-GB"/>
        </w:rPr>
        <w:t>:</w:t>
      </w:r>
      <w:r w:rsidRPr="00CA5465">
        <w:rPr>
          <w:rFonts w:ascii="Palatino Linotype" w:hAnsi="Palatino Linotype"/>
          <w:lang w:val="en-US"/>
        </w:rPr>
        <w:t xml:space="preserve"> Atheneum.</w:t>
      </w:r>
    </w:p>
    <w:p w:rsidR="008254BC" w:rsidRPr="00CA5465" w:rsidRDefault="008254BC" w:rsidP="008254BC">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 xml:space="preserve">Carlson, M. 1996). </w:t>
      </w:r>
      <w:r w:rsidRPr="00CA5465">
        <w:rPr>
          <w:rFonts w:ascii="Palatino Linotype" w:hAnsi="Palatino Linotype"/>
          <w:i/>
          <w:lang w:val="en-US"/>
        </w:rPr>
        <w:t>Performance: A Critical Introduction</w:t>
      </w:r>
      <w:r w:rsidRPr="00CA5465">
        <w:rPr>
          <w:rFonts w:ascii="Palatino Linotype" w:hAnsi="Palatino Linotype"/>
          <w:lang w:val="en-US"/>
        </w:rPr>
        <w:t>. London and New York</w:t>
      </w:r>
      <w:r w:rsidRPr="00F35FFA">
        <w:rPr>
          <w:rFonts w:ascii="Palatino Linotype" w:hAnsi="Palatino Linotype"/>
          <w:lang w:val="en-GB"/>
        </w:rPr>
        <w:t xml:space="preserve">:      </w:t>
      </w:r>
      <w:r w:rsidRPr="00CA5465">
        <w:rPr>
          <w:rFonts w:ascii="Palatino Linotype" w:hAnsi="Palatino Linotype"/>
          <w:lang w:val="en-US"/>
        </w:rPr>
        <w:t>Routledge.</w:t>
      </w:r>
    </w:p>
    <w:p w:rsidR="008254BC" w:rsidRPr="00CA5465" w:rsidRDefault="008254BC" w:rsidP="008254BC">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 xml:space="preserve">Delgado, M. </w:t>
      </w:r>
      <w:r w:rsidRPr="00F35FFA">
        <w:rPr>
          <w:rFonts w:ascii="Palatino Linotype" w:hAnsi="Palatino Linotype"/>
          <w:lang w:val="en-GB"/>
        </w:rPr>
        <w:t>&amp;</w:t>
      </w:r>
      <w:r w:rsidRPr="00CA5465">
        <w:rPr>
          <w:rFonts w:ascii="Palatino Linotype" w:hAnsi="Palatino Linotype"/>
          <w:lang w:val="en-US"/>
        </w:rPr>
        <w:t xml:space="preserve"> Heritage, P. (1996). </w:t>
      </w:r>
      <w:r w:rsidRPr="00CA5465">
        <w:rPr>
          <w:rFonts w:ascii="Palatino Linotype" w:hAnsi="Palatino Linotype"/>
          <w:i/>
          <w:lang w:val="en-US"/>
        </w:rPr>
        <w:t>In Contact with the Gods? Directors Talk</w:t>
      </w:r>
      <w:r>
        <w:rPr>
          <w:rFonts w:ascii="Palatino Linotype" w:hAnsi="Palatino Linotype"/>
          <w:i/>
          <w:lang w:val="en-GB"/>
        </w:rPr>
        <w:t xml:space="preserve"> </w:t>
      </w:r>
      <w:r w:rsidRPr="00CA5465">
        <w:rPr>
          <w:rFonts w:ascii="Palatino Linotype" w:hAnsi="Palatino Linotype"/>
          <w:i/>
          <w:lang w:val="en-US"/>
        </w:rPr>
        <w:t>Theater</w:t>
      </w:r>
      <w:r w:rsidRPr="00CA5465">
        <w:rPr>
          <w:rFonts w:ascii="Palatino Linotype" w:hAnsi="Palatino Linotype"/>
          <w:lang w:val="en-US"/>
        </w:rPr>
        <w:t>. Manchester and New York</w:t>
      </w:r>
      <w:r w:rsidRPr="00F35FFA">
        <w:rPr>
          <w:rFonts w:ascii="Palatino Linotype" w:hAnsi="Palatino Linotype"/>
          <w:lang w:val="en-GB"/>
        </w:rPr>
        <w:t>:</w:t>
      </w:r>
      <w:r w:rsidRPr="00CA5465">
        <w:rPr>
          <w:rFonts w:ascii="Palatino Linotype" w:hAnsi="Palatino Linotype"/>
          <w:lang w:val="en-US"/>
        </w:rPr>
        <w:t xml:space="preserve"> Manchester University Press.</w:t>
      </w:r>
    </w:p>
    <w:p w:rsidR="008254BC" w:rsidRPr="00CA5465" w:rsidRDefault="008254BC" w:rsidP="008254BC">
      <w:pPr>
        <w:ind w:left="540" w:hanging="360"/>
        <w:rPr>
          <w:rFonts w:ascii="Palatino Linotype" w:hAnsi="Palatino Linotype"/>
          <w:lang w:val="en-US"/>
        </w:rPr>
      </w:pPr>
      <w:r w:rsidRPr="00F35FFA">
        <w:rPr>
          <w:rFonts w:ascii="Palatino Linotype" w:eastAsia="Arial Unicode MS" w:hAnsi="Palatino Linotype"/>
        </w:rPr>
        <w:sym w:font="Wingdings" w:char="F026"/>
      </w:r>
      <w:r w:rsidRPr="00CA5465">
        <w:rPr>
          <w:rFonts w:ascii="Palatino Linotype" w:eastAsia="Arial Unicode MS" w:hAnsi="Palatino Linotype"/>
          <w:lang w:val="en-US"/>
        </w:rPr>
        <w:t xml:space="preserve"> </w:t>
      </w:r>
      <w:r w:rsidRPr="00CA5465">
        <w:rPr>
          <w:rFonts w:ascii="Palatino Linotype" w:hAnsi="Palatino Linotype"/>
          <w:lang w:val="en-US"/>
        </w:rPr>
        <w:t xml:space="preserve">Hirst, D. (1993). </w:t>
      </w:r>
      <w:r w:rsidRPr="00CA5465">
        <w:rPr>
          <w:rFonts w:ascii="Palatino Linotype" w:hAnsi="Palatino Linotype"/>
          <w:i/>
          <w:lang w:val="en-US"/>
        </w:rPr>
        <w:t>Giorgio Strehler</w:t>
      </w:r>
      <w:r w:rsidRPr="00CA5465">
        <w:rPr>
          <w:rFonts w:ascii="Palatino Linotype" w:hAnsi="Palatino Linotype"/>
          <w:lang w:val="en-US"/>
        </w:rPr>
        <w:t>. Cambridge and New York</w:t>
      </w:r>
      <w:r w:rsidRPr="00F35FFA">
        <w:rPr>
          <w:rFonts w:ascii="Palatino Linotype" w:hAnsi="Palatino Linotype"/>
          <w:lang w:val="en-GB"/>
        </w:rPr>
        <w:t>:</w:t>
      </w:r>
      <w:r w:rsidRPr="00CA5465">
        <w:rPr>
          <w:rFonts w:ascii="Palatino Linotype" w:hAnsi="Palatino Linotype"/>
          <w:lang w:val="en-US"/>
        </w:rPr>
        <w:t xml:space="preserve"> Cambridge University</w:t>
      </w:r>
      <w:r w:rsidRPr="00F35FFA">
        <w:rPr>
          <w:rFonts w:ascii="Palatino Linotype" w:hAnsi="Palatino Linotype"/>
          <w:lang w:val="en-GB"/>
        </w:rPr>
        <w:t xml:space="preserve">      </w:t>
      </w:r>
      <w:r w:rsidRPr="00CA5465">
        <w:rPr>
          <w:rFonts w:ascii="Palatino Linotype" w:hAnsi="Palatino Linotype"/>
          <w:lang w:val="en-US"/>
        </w:rPr>
        <w:t xml:space="preserve">Press.  </w:t>
      </w:r>
    </w:p>
    <w:p w:rsidR="008254BC" w:rsidRPr="00CA5465" w:rsidRDefault="008254BC" w:rsidP="008254BC">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Kiernander, A. (1993)</w:t>
      </w:r>
      <w:r w:rsidRPr="00F35FFA">
        <w:rPr>
          <w:rFonts w:ascii="Palatino Linotype" w:hAnsi="Palatino Linotype"/>
          <w:lang w:val="en-GB"/>
        </w:rPr>
        <w:t>.</w:t>
      </w:r>
      <w:r w:rsidRPr="00CA5465">
        <w:rPr>
          <w:rFonts w:ascii="Palatino Linotype" w:hAnsi="Palatino Linotype"/>
          <w:lang w:val="en-US"/>
        </w:rPr>
        <w:t xml:space="preserve"> </w:t>
      </w:r>
      <w:r w:rsidRPr="00CA5465">
        <w:rPr>
          <w:rFonts w:ascii="Palatino Linotype" w:hAnsi="Palatino Linotype"/>
          <w:i/>
          <w:lang w:val="en-US"/>
        </w:rPr>
        <w:t>Ariane Mnouchkine and the Theatre du Soleil</w:t>
      </w:r>
      <w:r w:rsidRPr="00CA5465">
        <w:rPr>
          <w:rFonts w:ascii="Palatino Linotype" w:hAnsi="Palatino Linotype"/>
          <w:lang w:val="en-US"/>
        </w:rPr>
        <w:t>.  Cambridge and</w:t>
      </w:r>
      <w:r w:rsidRPr="00F35FFA">
        <w:rPr>
          <w:rFonts w:ascii="Palatino Linotype" w:hAnsi="Palatino Linotype"/>
          <w:lang w:val="en-GB"/>
        </w:rPr>
        <w:t xml:space="preserve">      </w:t>
      </w:r>
      <w:r w:rsidRPr="00CA5465">
        <w:rPr>
          <w:rFonts w:ascii="Palatino Linotype" w:hAnsi="Palatino Linotype"/>
          <w:lang w:val="en-US"/>
        </w:rPr>
        <w:t>New York</w:t>
      </w:r>
      <w:r w:rsidRPr="00F35FFA">
        <w:rPr>
          <w:rFonts w:ascii="Palatino Linotype" w:hAnsi="Palatino Linotype"/>
          <w:lang w:val="en-GB"/>
        </w:rPr>
        <w:t>:</w:t>
      </w:r>
      <w:r w:rsidRPr="00CA5465">
        <w:rPr>
          <w:rFonts w:ascii="Palatino Linotype" w:hAnsi="Palatino Linotype"/>
          <w:lang w:val="en-US"/>
        </w:rPr>
        <w:t xml:space="preserve"> Cambridge University Press.  </w:t>
      </w:r>
    </w:p>
    <w:p w:rsidR="008254BC" w:rsidRPr="003C5E2B" w:rsidRDefault="008254BC" w:rsidP="008254BC">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 xml:space="preserve">Kotzamani, M. (2009). </w:t>
      </w:r>
      <w:r w:rsidRPr="00CA5465">
        <w:rPr>
          <w:rFonts w:ascii="Palatino Linotype" w:hAnsi="Palatino Linotype"/>
          <w:i/>
          <w:lang w:val="en-US"/>
        </w:rPr>
        <w:t>Athens Ancient and Modern</w:t>
      </w:r>
      <w:r w:rsidRPr="00CA5465">
        <w:rPr>
          <w:rFonts w:ascii="Palatino Linotype" w:hAnsi="Palatino Linotype"/>
          <w:lang w:val="en-US"/>
        </w:rPr>
        <w:t xml:space="preserve">.  Special Issue on the Contemporary Arts in Athens.  </w:t>
      </w:r>
      <w:r w:rsidRPr="003C5E2B">
        <w:rPr>
          <w:rFonts w:ascii="Palatino Linotype" w:hAnsi="Palatino Linotype"/>
          <w:lang w:val="en-US"/>
        </w:rPr>
        <w:t>PAJ 92, 2.</w:t>
      </w:r>
    </w:p>
    <w:p w:rsidR="008254BC" w:rsidRPr="00CA5465" w:rsidRDefault="008254BC" w:rsidP="008254BC">
      <w:pPr>
        <w:ind w:left="540" w:hanging="360"/>
        <w:rPr>
          <w:rFonts w:ascii="Palatino Linotype" w:hAnsi="Palatino Linotype"/>
          <w:lang w:val="en-US"/>
        </w:rPr>
      </w:pPr>
      <w:r w:rsidRPr="00F35FFA">
        <w:rPr>
          <w:rFonts w:ascii="Palatino Linotype" w:eastAsia="Arial Unicode MS" w:hAnsi="Palatino Linotype"/>
        </w:rPr>
        <w:sym w:font="Wingdings" w:char="F026"/>
      </w:r>
      <w:r w:rsidRPr="00CA5465">
        <w:rPr>
          <w:rFonts w:ascii="Palatino Linotype" w:eastAsia="Arial Unicode MS" w:hAnsi="Palatino Linotype"/>
          <w:lang w:val="en-US"/>
        </w:rPr>
        <w:t xml:space="preserve"> </w:t>
      </w:r>
      <w:r w:rsidRPr="00CA5465">
        <w:rPr>
          <w:rFonts w:ascii="Palatino Linotype" w:hAnsi="Palatino Linotype"/>
          <w:lang w:val="en-US"/>
        </w:rPr>
        <w:t xml:space="preserve">Lehmann, H. T. (2006). </w:t>
      </w:r>
      <w:r w:rsidRPr="00CA5465">
        <w:rPr>
          <w:rFonts w:ascii="Palatino Linotype" w:hAnsi="Palatino Linotype"/>
          <w:i/>
          <w:lang w:val="en-US"/>
        </w:rPr>
        <w:t>Postdramatic Theater</w:t>
      </w:r>
      <w:r w:rsidRPr="00CA5465">
        <w:rPr>
          <w:rFonts w:ascii="Palatino Linotype" w:hAnsi="Palatino Linotype"/>
          <w:lang w:val="en-US"/>
        </w:rPr>
        <w:t>. London and New York</w:t>
      </w:r>
      <w:r w:rsidRPr="00F35FFA">
        <w:rPr>
          <w:rFonts w:ascii="Palatino Linotype" w:hAnsi="Palatino Linotype"/>
          <w:lang w:val="en-GB"/>
        </w:rPr>
        <w:t>:</w:t>
      </w:r>
      <w:r w:rsidRPr="00CA5465">
        <w:rPr>
          <w:rFonts w:ascii="Palatino Linotype" w:hAnsi="Palatino Linotype"/>
          <w:lang w:val="en-US"/>
        </w:rPr>
        <w:t xml:space="preserve"> Routledge.</w:t>
      </w:r>
    </w:p>
    <w:p w:rsidR="008254BC" w:rsidRPr="00CA5465" w:rsidRDefault="008254BC" w:rsidP="008254BC">
      <w:pPr>
        <w:ind w:left="540" w:hanging="360"/>
        <w:rPr>
          <w:rFonts w:ascii="Palatino Linotype" w:hAnsi="Palatino Linotype"/>
          <w:lang w:val="en-US"/>
        </w:rPr>
      </w:pPr>
      <w:r w:rsidRPr="00F35FFA">
        <w:rPr>
          <w:rFonts w:ascii="Palatino Linotype" w:eastAsia="Arial Unicode MS" w:hAnsi="Palatino Linotype"/>
        </w:rPr>
        <w:sym w:font="Wingdings" w:char="F026"/>
      </w:r>
      <w:r w:rsidRPr="00CA5465">
        <w:rPr>
          <w:rFonts w:ascii="Palatino Linotype" w:eastAsia="Arial Unicode MS" w:hAnsi="Palatino Linotype"/>
          <w:lang w:val="en-US"/>
        </w:rPr>
        <w:t xml:space="preserve"> </w:t>
      </w:r>
      <w:r w:rsidRPr="00CA5465">
        <w:rPr>
          <w:rFonts w:ascii="Palatino Linotype" w:hAnsi="Palatino Linotype"/>
          <w:lang w:val="en-US"/>
        </w:rPr>
        <w:t xml:space="preserve">Marranca. B. (1977). </w:t>
      </w:r>
      <w:r w:rsidRPr="00CA5465">
        <w:rPr>
          <w:rFonts w:ascii="Palatino Linotype" w:hAnsi="Palatino Linotype"/>
          <w:i/>
          <w:lang w:val="en-US"/>
        </w:rPr>
        <w:t>The Theater of Images</w:t>
      </w:r>
      <w:r w:rsidRPr="00CA5465">
        <w:rPr>
          <w:rFonts w:ascii="Palatino Linotype" w:hAnsi="Palatino Linotype"/>
          <w:lang w:val="en-US"/>
        </w:rPr>
        <w:t>. Baltimore and London</w:t>
      </w:r>
      <w:r w:rsidRPr="00F35FFA">
        <w:rPr>
          <w:rFonts w:ascii="Palatino Linotype" w:hAnsi="Palatino Linotype"/>
          <w:lang w:val="en-GB"/>
        </w:rPr>
        <w:t>:</w:t>
      </w:r>
      <w:r w:rsidRPr="00CA5465">
        <w:rPr>
          <w:rFonts w:ascii="Palatino Linotype" w:hAnsi="Palatino Linotype"/>
          <w:lang w:val="en-US"/>
        </w:rPr>
        <w:t xml:space="preserve"> Johns Hopkins</w:t>
      </w:r>
      <w:r w:rsidRPr="00F35FFA">
        <w:rPr>
          <w:rFonts w:ascii="Palatino Linotype" w:hAnsi="Palatino Linotype"/>
          <w:lang w:val="en-GB"/>
        </w:rPr>
        <w:t xml:space="preserve">      </w:t>
      </w:r>
      <w:r w:rsidRPr="00CA5465">
        <w:rPr>
          <w:rFonts w:ascii="Palatino Linotype" w:hAnsi="Palatino Linotype"/>
          <w:lang w:val="en-US"/>
        </w:rPr>
        <w:t>University Press.</w:t>
      </w:r>
    </w:p>
    <w:p w:rsidR="008254BC" w:rsidRPr="008254BC" w:rsidRDefault="008254BC" w:rsidP="008254BC">
      <w:pPr>
        <w:ind w:left="540" w:hanging="360"/>
        <w:rPr>
          <w:rFonts w:ascii="Palatino Linotype" w:hAnsi="Palatino Linotype"/>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 xml:space="preserve">Mitter, Sh. </w:t>
      </w:r>
      <w:r w:rsidRPr="00F35FFA">
        <w:rPr>
          <w:rFonts w:ascii="Palatino Linotype" w:hAnsi="Palatino Linotype"/>
          <w:lang w:val="en-GB"/>
        </w:rPr>
        <w:t>&amp;</w:t>
      </w:r>
      <w:r w:rsidRPr="00CA5465">
        <w:rPr>
          <w:rFonts w:ascii="Palatino Linotype" w:hAnsi="Palatino Linotype"/>
          <w:lang w:val="en-US"/>
        </w:rPr>
        <w:t xml:space="preserve"> Shevtsova</w:t>
      </w:r>
      <w:r w:rsidRPr="00F35FFA">
        <w:rPr>
          <w:rFonts w:ascii="Palatino Linotype" w:hAnsi="Palatino Linotype"/>
          <w:lang w:val="en-GB"/>
        </w:rPr>
        <w:t>,</w:t>
      </w:r>
      <w:r w:rsidRPr="00CA5465">
        <w:rPr>
          <w:rFonts w:ascii="Palatino Linotype" w:hAnsi="Palatino Linotype"/>
          <w:lang w:val="en-US"/>
        </w:rPr>
        <w:t xml:space="preserve"> M. (2005). </w:t>
      </w:r>
      <w:r w:rsidRPr="00CA5465">
        <w:rPr>
          <w:rFonts w:ascii="Palatino Linotype" w:hAnsi="Palatino Linotype"/>
          <w:i/>
          <w:lang w:val="en-US"/>
        </w:rPr>
        <w:t>Fifty Key Theatre Directors</w:t>
      </w:r>
      <w:r w:rsidRPr="00CA5465">
        <w:rPr>
          <w:rFonts w:ascii="Palatino Linotype" w:hAnsi="Palatino Linotype"/>
          <w:lang w:val="en-US"/>
        </w:rPr>
        <w:t xml:space="preserve">. </w:t>
      </w:r>
      <w:r w:rsidRPr="00A054EF">
        <w:rPr>
          <w:rFonts w:ascii="Palatino Linotype" w:hAnsi="Palatino Linotype"/>
          <w:lang w:val="en-US"/>
        </w:rPr>
        <w:t>London</w:t>
      </w:r>
      <w:r w:rsidRPr="008254BC">
        <w:rPr>
          <w:rFonts w:ascii="Palatino Linotype" w:hAnsi="Palatino Linotype"/>
        </w:rPr>
        <w:t xml:space="preserve"> </w:t>
      </w:r>
      <w:r w:rsidRPr="00A054EF">
        <w:rPr>
          <w:rFonts w:ascii="Palatino Linotype" w:hAnsi="Palatino Linotype"/>
          <w:lang w:val="en-US"/>
        </w:rPr>
        <w:t>and</w:t>
      </w:r>
      <w:r w:rsidRPr="008254BC">
        <w:rPr>
          <w:rFonts w:ascii="Palatino Linotype" w:hAnsi="Palatino Linotype"/>
        </w:rPr>
        <w:t xml:space="preserve"> </w:t>
      </w:r>
      <w:r w:rsidRPr="00A054EF">
        <w:rPr>
          <w:rFonts w:ascii="Palatino Linotype" w:hAnsi="Palatino Linotype"/>
          <w:lang w:val="en-US"/>
        </w:rPr>
        <w:t>New</w:t>
      </w:r>
      <w:r w:rsidRPr="008254BC">
        <w:rPr>
          <w:rFonts w:ascii="Palatino Linotype" w:hAnsi="Palatino Linotype"/>
        </w:rPr>
        <w:t xml:space="preserve"> </w:t>
      </w:r>
      <w:r w:rsidRPr="00A054EF">
        <w:rPr>
          <w:rFonts w:ascii="Palatino Linotype" w:hAnsi="Palatino Linotype"/>
          <w:lang w:val="en-US"/>
        </w:rPr>
        <w:t>York</w:t>
      </w:r>
      <w:r w:rsidRPr="008254BC">
        <w:rPr>
          <w:rFonts w:ascii="Palatino Linotype" w:hAnsi="Palatino Linotype"/>
        </w:rPr>
        <w:t xml:space="preserve">: </w:t>
      </w:r>
      <w:r w:rsidRPr="00A054EF">
        <w:rPr>
          <w:rFonts w:ascii="Palatino Linotype" w:hAnsi="Palatino Linotype"/>
          <w:lang w:val="en-US"/>
        </w:rPr>
        <w:t>Routledge</w:t>
      </w:r>
      <w:r w:rsidRPr="008254BC">
        <w:rPr>
          <w:rFonts w:ascii="Palatino Linotype" w:hAnsi="Palatino Linotype"/>
        </w:rPr>
        <w:t>.</w:t>
      </w:r>
    </w:p>
    <w:p w:rsidR="008254BC" w:rsidRPr="00F35FFA" w:rsidRDefault="008254BC" w:rsidP="008254BC">
      <w:pPr>
        <w:ind w:left="540" w:hanging="360"/>
        <w:rPr>
          <w:rFonts w:ascii="Palatino Linotype" w:hAnsi="Palatino Linotype"/>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Πατσαλίδης, Σ. (2012). </w:t>
      </w:r>
      <w:r w:rsidRPr="00F35FFA">
        <w:rPr>
          <w:rFonts w:ascii="Palatino Linotype" w:hAnsi="Palatino Linotype"/>
          <w:i/>
        </w:rPr>
        <w:t>Θέατρο και Παγκοσμιοποίηση</w:t>
      </w:r>
      <w:r w:rsidRPr="00F35FFA">
        <w:rPr>
          <w:rFonts w:ascii="Palatino Linotype" w:hAnsi="Palatino Linotype"/>
        </w:rPr>
        <w:t xml:space="preserve">. Αθήνα: Παπαζήσης. </w:t>
      </w:r>
    </w:p>
    <w:p w:rsidR="008254BC" w:rsidRPr="00F35FFA" w:rsidRDefault="008254BC" w:rsidP="008254BC">
      <w:pPr>
        <w:ind w:left="540" w:hanging="360"/>
        <w:rPr>
          <w:rFonts w:ascii="Palatino Linotype" w:hAnsi="Palatino Linotype"/>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Πατσαλίδης, Σ. (2004). </w:t>
      </w:r>
      <w:r w:rsidRPr="00F35FFA">
        <w:rPr>
          <w:rFonts w:ascii="Palatino Linotype" w:hAnsi="Palatino Linotype"/>
          <w:i/>
        </w:rPr>
        <w:t>Από την αναπαράσταση στην παράσταση</w:t>
      </w:r>
      <w:r w:rsidRPr="00F35FFA">
        <w:rPr>
          <w:rFonts w:ascii="Palatino Linotype" w:hAnsi="Palatino Linotype"/>
        </w:rPr>
        <w:t xml:space="preserve">.  Αθήνα: Ελληνικά </w:t>
      </w:r>
    </w:p>
    <w:p w:rsidR="008254BC" w:rsidRPr="00F35FFA" w:rsidRDefault="008254BC" w:rsidP="008254BC">
      <w:pPr>
        <w:ind w:left="540" w:hanging="360"/>
        <w:rPr>
          <w:rFonts w:ascii="Palatino Linotype" w:hAnsi="Palatino Linotype"/>
        </w:rPr>
      </w:pPr>
      <w:r w:rsidRPr="00F35FFA">
        <w:rPr>
          <w:rFonts w:ascii="Palatino Linotype" w:hAnsi="Palatino Linotype"/>
        </w:rPr>
        <w:t xml:space="preserve">      Γράμματα.</w:t>
      </w:r>
    </w:p>
    <w:p w:rsidR="008254BC" w:rsidRPr="00CA5465" w:rsidRDefault="008254BC" w:rsidP="008254BC">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Shevtsova, M. (2007). </w:t>
      </w:r>
      <w:r w:rsidRPr="00CA5465">
        <w:rPr>
          <w:rFonts w:ascii="Palatino Linotype" w:hAnsi="Palatino Linotype"/>
          <w:i/>
          <w:lang w:val="en-US"/>
        </w:rPr>
        <w:t>Robert Wilson</w:t>
      </w:r>
      <w:r w:rsidRPr="00CA5465">
        <w:rPr>
          <w:rFonts w:ascii="Palatino Linotype" w:hAnsi="Palatino Linotype"/>
          <w:lang w:val="en-US"/>
        </w:rPr>
        <w:t>. London and New York</w:t>
      </w:r>
      <w:r w:rsidRPr="00F35FFA">
        <w:rPr>
          <w:rFonts w:ascii="Palatino Linotype" w:hAnsi="Palatino Linotype"/>
          <w:lang w:val="en-GB"/>
        </w:rPr>
        <w:t>:</w:t>
      </w:r>
      <w:r w:rsidRPr="00CA5465">
        <w:rPr>
          <w:rFonts w:ascii="Palatino Linotype" w:hAnsi="Palatino Linotype"/>
          <w:lang w:val="en-US"/>
        </w:rPr>
        <w:t xml:space="preserve"> Routledge.</w:t>
      </w:r>
    </w:p>
    <w:p w:rsidR="008254BC" w:rsidRPr="00F35FFA" w:rsidRDefault="008254BC" w:rsidP="008254BC">
      <w:pPr>
        <w:ind w:left="538" w:hanging="357"/>
        <w:rPr>
          <w:rFonts w:ascii="Palatino Linotype" w:hAnsi="Palatino Linotype"/>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Τσατσούλης, Δ. (2011). </w:t>
      </w:r>
      <w:r w:rsidRPr="001D28D6">
        <w:rPr>
          <w:rFonts w:ascii="Palatino Linotype" w:hAnsi="Palatino Linotype"/>
          <w:i/>
        </w:rPr>
        <w:t>Διάλογος Εικόνων</w:t>
      </w:r>
      <w:r w:rsidRPr="00F35FFA">
        <w:rPr>
          <w:rFonts w:ascii="Palatino Linotype" w:hAnsi="Palatino Linotype"/>
        </w:rPr>
        <w:t xml:space="preserve">. Αθήνα: Παπαζήσης.  </w:t>
      </w:r>
    </w:p>
    <w:p w:rsidR="008254BC" w:rsidRPr="006C2199" w:rsidRDefault="008254BC" w:rsidP="008254BC">
      <w:pPr>
        <w:ind w:left="540" w:right="567" w:hanging="360"/>
        <w:rPr>
          <w:b/>
        </w:rPr>
      </w:pPr>
    </w:p>
    <w:p w:rsidR="008254BC" w:rsidRPr="00CA5465" w:rsidRDefault="008254BC" w:rsidP="008254BC">
      <w:pPr>
        <w:widowControl w:val="0"/>
        <w:ind w:left="720" w:firstLine="720"/>
        <w:jc w:val="both"/>
      </w:pPr>
    </w:p>
    <w:p w:rsidR="008254BC" w:rsidRPr="004173C9" w:rsidRDefault="008254BC" w:rsidP="008254BC">
      <w:pPr>
        <w:widowControl w:val="0"/>
        <w:jc w:val="both"/>
        <w:rPr>
          <w:lang w:val="fr-FR"/>
        </w:rPr>
      </w:pPr>
    </w:p>
    <w:p w:rsidR="008254BC" w:rsidRPr="004173C9" w:rsidRDefault="008254BC" w:rsidP="008254BC">
      <w:pPr>
        <w:widowControl w:val="0"/>
        <w:jc w:val="both"/>
        <w:rPr>
          <w:lang w:val="fr-FR"/>
        </w:rPr>
      </w:pPr>
    </w:p>
    <w:p w:rsidR="008254BC" w:rsidRPr="004173C9" w:rsidRDefault="008254BC" w:rsidP="008254BC">
      <w:pPr>
        <w:jc w:val="both"/>
        <w:rPr>
          <w:lang w:val="fr-FR"/>
        </w:rPr>
      </w:pPr>
    </w:p>
    <w:p w:rsidR="008254BC" w:rsidRPr="004173C9" w:rsidRDefault="008254BC" w:rsidP="008254BC">
      <w:pPr>
        <w:jc w:val="both"/>
        <w:rPr>
          <w:b/>
          <w:lang w:val="fr-FR"/>
        </w:rPr>
      </w:pPr>
      <w:r w:rsidRPr="004173C9">
        <w:rPr>
          <w:b/>
          <w:lang w:val="fr-FR"/>
        </w:rPr>
        <w:br w:type="page"/>
      </w:r>
    </w:p>
    <w:p w:rsidR="008254BC" w:rsidRPr="00643A86" w:rsidRDefault="008254BC" w:rsidP="008254BC">
      <w:pPr>
        <w:rPr>
          <w:lang w:val="fr-FR"/>
        </w:rPr>
      </w:pPr>
    </w:p>
    <w:p w:rsidR="008254BC" w:rsidRPr="00643A86" w:rsidRDefault="008254BC" w:rsidP="008254BC">
      <w:pPr>
        <w:rPr>
          <w:lang w:val="fr-FR"/>
        </w:rPr>
      </w:pPr>
    </w:p>
    <w:p w:rsidR="008254BC" w:rsidRPr="00CA5465" w:rsidRDefault="008254BC" w:rsidP="008254BC">
      <w:pPr>
        <w:rPr>
          <w:lang w:val="fr-FR"/>
        </w:rPr>
      </w:pPr>
    </w:p>
    <w:p w:rsidR="008254BC" w:rsidRPr="00E81931" w:rsidRDefault="008254BC" w:rsidP="008254BC">
      <w:pPr>
        <w:rPr>
          <w:lang w:val="fr-FR"/>
        </w:rPr>
      </w:pPr>
    </w:p>
    <w:p w:rsidR="008254BC" w:rsidRPr="00A84E0D" w:rsidRDefault="008254BC" w:rsidP="008254BC">
      <w:pPr>
        <w:rPr>
          <w:lang w:val="fr-FR"/>
        </w:rPr>
      </w:pPr>
    </w:p>
    <w:p w:rsidR="008254BC" w:rsidRPr="004322B0" w:rsidRDefault="008254BC" w:rsidP="008254BC">
      <w:pPr>
        <w:rPr>
          <w:lang w:val="fr-FR"/>
        </w:rPr>
      </w:pPr>
    </w:p>
    <w:p w:rsidR="008254BC" w:rsidRPr="00F7284D" w:rsidRDefault="008254BC" w:rsidP="008254BC">
      <w:pPr>
        <w:rPr>
          <w:lang w:val="fr-FR"/>
        </w:rPr>
      </w:pPr>
    </w:p>
    <w:p w:rsidR="008254BC" w:rsidRPr="00BE047D" w:rsidRDefault="008254BC" w:rsidP="008254BC">
      <w:pPr>
        <w:rPr>
          <w:lang w:val="fr-FR"/>
        </w:rPr>
      </w:pPr>
    </w:p>
    <w:p w:rsidR="0044332D" w:rsidRPr="008254BC" w:rsidRDefault="0044332D">
      <w:pPr>
        <w:rPr>
          <w:lang w:val="fr-FR"/>
        </w:rPr>
      </w:pPr>
    </w:p>
    <w:sectPr w:rsidR="0044332D" w:rsidRPr="008254BC" w:rsidSect="006A762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E8B" w:rsidRDefault="00E20E8B" w:rsidP="008254BC">
      <w:r>
        <w:separator/>
      </w:r>
    </w:p>
  </w:endnote>
  <w:endnote w:type="continuationSeparator" w:id="1">
    <w:p w:rsidR="00E20E8B" w:rsidRDefault="00E20E8B" w:rsidP="008254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ympus">
    <w:altName w:val="Times New Roman"/>
    <w:charset w:val="55"/>
    <w:family w:val="auto"/>
    <w:pitch w:val="variable"/>
    <w:sig w:usb0="00000000" w:usb1="00000000" w:usb2="00000000" w:usb3="00000000" w:csb0="00000008" w:csb1="00000000"/>
  </w:font>
  <w:font w:name="Athens">
    <w:altName w:val="Courier New"/>
    <w:charset w:val="55"/>
    <w:family w:val="auto"/>
    <w:pitch w:val="variable"/>
    <w:sig w:usb0="81000000" w:usb1="00000000" w:usb2="00000000" w:usb3="00000000" w:csb0="00000008"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E8B" w:rsidRDefault="00E20E8B" w:rsidP="008254BC">
      <w:r>
        <w:separator/>
      </w:r>
    </w:p>
  </w:footnote>
  <w:footnote w:type="continuationSeparator" w:id="1">
    <w:p w:rsidR="00E20E8B" w:rsidRDefault="00E20E8B" w:rsidP="008254BC">
      <w:r>
        <w:continuationSeparator/>
      </w:r>
    </w:p>
  </w:footnote>
  <w:footnote w:id="2">
    <w:p w:rsidR="008254BC" w:rsidRDefault="008254BC" w:rsidP="008254BC">
      <w:pPr>
        <w:pStyle w:val="FootnoteText"/>
      </w:pPr>
      <w:r>
        <w:rPr>
          <w:rStyle w:val="FootnoteReference"/>
        </w:rPr>
        <w:footnoteRef/>
      </w:r>
      <w:r>
        <w:t xml:space="preserve">  Ενδέχεται να υπάρξουν μικρές αλλαγές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F35C2"/>
    <w:multiLevelType w:val="hybridMultilevel"/>
    <w:tmpl w:val="B406EF4E"/>
    <w:lvl w:ilvl="0" w:tplc="0408000F">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2836611D"/>
    <w:multiLevelType w:val="hybridMultilevel"/>
    <w:tmpl w:val="5552AEB6"/>
    <w:lvl w:ilvl="0" w:tplc="04080015">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52124194"/>
    <w:multiLevelType w:val="hybridMultilevel"/>
    <w:tmpl w:val="C1100368"/>
    <w:lvl w:ilvl="0" w:tplc="E3A238F6">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20"/>
  <w:characterSpacingControl w:val="doNotCompress"/>
  <w:footnotePr>
    <w:footnote w:id="0"/>
    <w:footnote w:id="1"/>
  </w:footnotePr>
  <w:endnotePr>
    <w:endnote w:id="0"/>
    <w:endnote w:id="1"/>
  </w:endnotePr>
  <w:compat/>
  <w:rsids>
    <w:rsidRoot w:val="008254BC"/>
    <w:rsid w:val="003F1941"/>
    <w:rsid w:val="0044332D"/>
    <w:rsid w:val="008254BC"/>
    <w:rsid w:val="00D155C4"/>
    <w:rsid w:val="00E20E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4BC"/>
    <w:pPr>
      <w:spacing w:line="240" w:lineRule="auto"/>
    </w:pPr>
    <w:rPr>
      <w:rFonts w:eastAsia="Times New Roman" w:cs="Times New Roman"/>
      <w:sz w:val="24"/>
      <w:szCs w:val="24"/>
      <w:lang w:val="el-GR" w:eastAsia="el-GR"/>
    </w:rPr>
  </w:style>
  <w:style w:type="paragraph" w:styleId="Heading1">
    <w:name w:val="heading 1"/>
    <w:basedOn w:val="Normal"/>
    <w:next w:val="Normal"/>
    <w:link w:val="Heading1Char"/>
    <w:qFormat/>
    <w:rsid w:val="008254BC"/>
    <w:pPr>
      <w:keepNext/>
      <w:jc w:val="both"/>
      <w:outlineLvl w:val="0"/>
    </w:pPr>
    <w:rPr>
      <w:rFonts w:ascii="Olympus" w:eastAsia="Athens" w:hAnsi="Olympu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4BC"/>
    <w:rPr>
      <w:rFonts w:ascii="Olympus" w:eastAsia="Athens" w:hAnsi="Olympus" w:cs="Times New Roman"/>
      <w:sz w:val="24"/>
      <w:szCs w:val="20"/>
      <w:u w:val="single"/>
      <w:lang w:val="el-GR" w:eastAsia="el-GR"/>
    </w:rPr>
  </w:style>
  <w:style w:type="paragraph" w:styleId="FootnoteText">
    <w:name w:val="footnote text"/>
    <w:basedOn w:val="Normal"/>
    <w:link w:val="FootnoteTextChar"/>
    <w:semiHidden/>
    <w:rsid w:val="008254BC"/>
    <w:rPr>
      <w:sz w:val="20"/>
      <w:szCs w:val="20"/>
    </w:rPr>
  </w:style>
  <w:style w:type="character" w:customStyle="1" w:styleId="FootnoteTextChar">
    <w:name w:val="Footnote Text Char"/>
    <w:basedOn w:val="DefaultParagraphFont"/>
    <w:link w:val="FootnoteText"/>
    <w:semiHidden/>
    <w:rsid w:val="008254BC"/>
    <w:rPr>
      <w:rFonts w:eastAsia="Times New Roman" w:cs="Times New Roman"/>
      <w:sz w:val="20"/>
      <w:szCs w:val="20"/>
      <w:lang w:val="el-GR" w:eastAsia="el-GR"/>
    </w:rPr>
  </w:style>
  <w:style w:type="character" w:styleId="FootnoteReference">
    <w:name w:val="footnote reference"/>
    <w:basedOn w:val="DefaultParagraphFont"/>
    <w:semiHidden/>
    <w:rsid w:val="008254BC"/>
    <w:rPr>
      <w:vertAlign w:val="superscript"/>
    </w:rPr>
  </w:style>
  <w:style w:type="paragraph" w:styleId="ListParagraph">
    <w:name w:val="List Paragraph"/>
    <w:basedOn w:val="Normal"/>
    <w:uiPriority w:val="34"/>
    <w:qFormat/>
    <w:rsid w:val="008254BC"/>
    <w:pPr>
      <w:ind w:left="720"/>
      <w:contextualSpacing/>
    </w:pPr>
  </w:style>
  <w:style w:type="character" w:styleId="Hyperlink">
    <w:name w:val="Hyperlink"/>
    <w:basedOn w:val="DefaultParagraphFont"/>
    <w:uiPriority w:val="99"/>
    <w:unhideWhenUsed/>
    <w:rsid w:val="008254B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gitalschool.minedu.gov.gr/modules/ebook/show.php/DSGL105/229/1683,5365/extras/activities/indexA_1_metaselida_2/indexa_1_metaselida_2_Seferis.html" TargetMode="External"/><Relationship Id="rId3" Type="http://schemas.openxmlformats.org/officeDocument/2006/relationships/settings" Target="settings.xml"/><Relationship Id="rId7" Type="http://schemas.openxmlformats.org/officeDocument/2006/relationships/hyperlink" Target="https://www.youtube.com/watch?v=vbfMmEThCq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obertwilson.com" TargetMode="External"/><Relationship Id="rId4" Type="http://schemas.openxmlformats.org/officeDocument/2006/relationships/webSettings" Target="webSettings.xml"/><Relationship Id="rId9" Type="http://schemas.openxmlformats.org/officeDocument/2006/relationships/hyperlink" Target="http://ts.uop.gr/images/files/anakoinoseis/3o-theatro-pol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1296</Words>
  <Characters>6999</Characters>
  <Application>Microsoft Office Word</Application>
  <DocSecurity>0</DocSecurity>
  <Lines>58</Lines>
  <Paragraphs>16</Paragraphs>
  <ScaleCrop>false</ScaleCrop>
  <Company/>
  <LinksUpToDate>false</LinksUpToDate>
  <CharactersWithSpaces>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2022-03-01T17:48:00Z</dcterms:created>
  <dcterms:modified xsi:type="dcterms:W3CDTF">2022-03-01T18:02:00Z</dcterms:modified>
</cp:coreProperties>
</file>