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651"/>
        <w:gridCol w:w="6068"/>
      </w:tblGrid>
      <w:tr>
        <w:trPr/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Πανεπιστήμιο Πελοποννήσου</w:t>
            </w:r>
          </w:p>
          <w:p>
            <w:pPr>
              <w:pStyle w:val="Normal"/>
              <w:widowControl w:val="false"/>
              <w:spacing w:before="60" w:after="6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Τμήμα Ηλ/γων Μηχ/κών και ΜΥ </w:t>
            </w:r>
          </w:p>
          <w:p>
            <w:pPr>
              <w:pStyle w:val="Normal"/>
              <w:widowControl w:val="false"/>
              <w:spacing w:before="60" w:after="6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Εργαστήριο Ηλ. Κυκλώματα ΙΙ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right" w:pos="5780" w:leader="none"/>
              </w:tabs>
              <w:spacing w:lineRule="auto" w:line="360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Ημερομηνία: </w:t>
              <w:tab/>
            </w:r>
          </w:p>
        </w:tc>
      </w:tr>
      <w:tr>
        <w:trPr/>
        <w:tc>
          <w:tcPr>
            <w:tcW w:w="3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Εργαστηριακό Τμήμα:</w:t>
            </w:r>
          </w:p>
        </w:tc>
      </w:tr>
      <w:tr>
        <w:trPr/>
        <w:tc>
          <w:tcPr>
            <w:tcW w:w="3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Αριθμός Άσκησης: </w:t>
            </w:r>
            <w:r>
              <w:rPr>
                <w:rFonts w:ascii="Verdana" w:hAnsi="Verdana"/>
                <w:b/>
                <w:bCs/>
                <w:sz w:val="20"/>
              </w:rPr>
              <w:t>2</w:t>
            </w:r>
          </w:p>
        </w:tc>
      </w:tr>
      <w:tr>
        <w:trPr/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ΤΙΤΛΟΣ ΑΣΚΗΣΗΣ</w:t>
            </w:r>
          </w:p>
        </w:tc>
      </w:tr>
      <w:tr>
        <w:trPr/>
        <w:tc>
          <w:tcPr>
            <w:tcW w:w="97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Συντονισμός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rPr>
          <w:b/>
          <w:u w:val="single"/>
        </w:rPr>
      </w:pPr>
      <w:r>
        <w:rPr>
          <w:b/>
          <w:u w:val="single"/>
        </w:rPr>
        <w:t>Ονοματεπώνυμο – ΑΜ (1):</w:t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b/>
          <w:u w:val="single"/>
        </w:rPr>
      </w:pPr>
      <w:r>
        <w:rPr>
          <w:b/>
          <w:u w:val="single"/>
        </w:rPr>
        <w:t>Ονοματεπώνυμο – ΑΜ (2):</w:t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b/>
          <w:u w:val="single"/>
        </w:rPr>
      </w:pPr>
      <w:r>
        <w:rPr>
          <w:b/>
          <w:u w:val="single"/>
        </w:rPr>
        <w:t>Ονοματεπώνυμο – ΑΜ (3):</w:t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ΣΚΟΠΟΣ ΆΣΚΗΣΗΣ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>
          <w:b/>
          <w:u w:val="single"/>
        </w:rPr>
        <w:t>ΕΙΣΑΓΩΓΗ - ΘΕΩΡΙΑ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ΚΥΚΛΩΜΑ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i/>
          <w:iCs/>
        </w:rPr>
      </w:r>
    </w:p>
    <w:p>
      <w:pPr>
        <w:pStyle w:val="Normal"/>
        <w:rPr>
          <w:b/>
          <w:u w:val="single"/>
        </w:rPr>
      </w:pPr>
      <w:r>
        <w:rPr>
          <w:i/>
          <w:iCs/>
        </w:rPr>
      </w:r>
    </w:p>
    <w:p>
      <w:pPr>
        <w:pStyle w:val="Normal"/>
        <w:rPr>
          <w:b/>
          <w:u w:val="single"/>
        </w:rPr>
      </w:pPr>
      <w:r>
        <w:rPr>
          <w:i/>
          <w:iCs/>
        </w:rPr>
      </w:r>
    </w:p>
    <w:p>
      <w:pPr>
        <w:pStyle w:val="Normal"/>
        <w:rPr>
          <w:b/>
          <w:u w:val="single"/>
        </w:rPr>
      </w:pPr>
      <w:r>
        <w:rPr>
          <w:i/>
          <w:iCs/>
        </w:rPr>
      </w:r>
    </w:p>
    <w:p>
      <w:pPr>
        <w:pStyle w:val="Normal"/>
        <w:rPr>
          <w:b/>
          <w:u w:val="single"/>
        </w:rPr>
      </w:pPr>
      <w:r>
        <w:rPr>
          <w:i/>
          <w:iCs/>
        </w:rPr>
      </w:r>
    </w:p>
    <w:p>
      <w:pPr>
        <w:pStyle w:val="Normal"/>
        <w:rPr>
          <w:b/>
          <w:u w:val="single"/>
        </w:rPr>
      </w:pPr>
      <w:r>
        <w:rPr>
          <w:i/>
          <w:iCs/>
        </w:rPr>
      </w:r>
    </w:p>
    <w:p>
      <w:pPr>
        <w:pStyle w:val="Normal"/>
        <w:rPr>
          <w:b/>
          <w:u w:val="single"/>
        </w:rPr>
      </w:pPr>
      <w:r>
        <w:rPr>
          <w:i/>
          <w:iCs/>
        </w:rPr>
      </w:r>
    </w:p>
    <w:p>
      <w:pPr>
        <w:pStyle w:val="Normal"/>
        <w:rPr>
          <w:b/>
          <w:u w:val="single"/>
        </w:rPr>
      </w:pPr>
      <w:r>
        <w:rPr>
          <w:i/>
          <w:iCs/>
        </w:rPr>
      </w:r>
    </w:p>
    <w:p>
      <w:pPr>
        <w:pStyle w:val="Normal"/>
        <w:rPr>
          <w:b/>
          <w:u w:val="single"/>
        </w:rPr>
      </w:pPr>
      <w:r>
        <w:rPr>
          <w:i/>
          <w:iCs/>
        </w:rPr>
      </w:r>
    </w:p>
    <w:p>
      <w:pPr>
        <w:pStyle w:val="Normal"/>
        <w:rPr>
          <w:b/>
          <w:u w:val="single"/>
        </w:rPr>
      </w:pPr>
      <w:r>
        <w:rPr>
          <w:i/>
          <w:iCs/>
        </w:rPr>
      </w:r>
    </w:p>
    <w:p>
      <w:pPr>
        <w:pStyle w:val="Normal"/>
        <w:rPr>
          <w:b/>
          <w:u w:val="single"/>
        </w:rPr>
      </w:pPr>
      <w:r>
        <w:rPr>
          <w:i/>
          <w:iCs/>
        </w:rPr>
      </w:r>
    </w:p>
    <w:p>
      <w:pPr>
        <w:pStyle w:val="Normal"/>
        <w:rPr>
          <w:b/>
          <w:u w:val="single"/>
        </w:rPr>
      </w:pPr>
      <w:r>
        <w:rPr>
          <w:i/>
          <w:iCs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ΣΥΝΤΟΝΙΣΜΟΣ ΣΕΙΡΑΣ - ΡΕΥΜΑΤΟΣ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ΠΙΝΑΚΑΣ ΜΕΤΡΗΣΕΩΝ – ΥΠΟΛΟΓΙΣΜΟΙ</w:t>
      </w:r>
    </w:p>
    <w:p>
      <w:pPr>
        <w:pStyle w:val="Normal"/>
        <w:rPr/>
      </w:pPr>
      <w:r>
        <w:rPr/>
      </w:r>
    </w:p>
    <w:tbl>
      <w:tblPr>
        <w:tblStyle w:val="TableGrid"/>
        <w:tblW w:w="10376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40"/>
        <w:gridCol w:w="907"/>
        <w:gridCol w:w="888"/>
        <w:gridCol w:w="992"/>
        <w:gridCol w:w="1276"/>
        <w:gridCol w:w="992"/>
        <w:gridCol w:w="1134"/>
        <w:gridCol w:w="1138"/>
        <w:gridCol w:w="2008"/>
      </w:tblGrid>
      <w:tr>
        <w:trPr/>
        <w:tc>
          <w:tcPr>
            <w:tcW w:w="104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f</m:t>
                </m:r>
              </m:oMath>
            </m:oMathPara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kHz</m:t>
                    </m:r>
                  </m:e>
                </m:d>
              </m:oMath>
            </m:oMathPara>
          </w:p>
        </w:tc>
        <w:tc>
          <w:tcPr>
            <w:tcW w:w="907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n-US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sSub>
                  <m:e>
                    <m:r>
                      <w:rPr>
                        <w:rFonts w:ascii="Cambria Math" w:hAnsi="Cambria Math"/>
                      </w:rPr>
                      <m:t xml:space="preserve"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R</m:t>
                    </m:r>
                  </m:sub>
                </m:sSub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V</m:t>
                    </m:r>
                  </m:e>
                </m:d>
              </m:oMath>
            </m:oMathPara>
          </w:p>
        </w:tc>
        <w:tc>
          <w:tcPr>
            <w:tcW w:w="888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sSub>
                  <m:e>
                    <m:r>
                      <w:rPr>
                        <w:rFonts w:ascii="Cambria Math" w:hAnsi="Cambria Math"/>
                      </w:rPr>
                      <m:t xml:space="preserve"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L</m:t>
                    </m:r>
                  </m:sub>
                </m:sSub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V</m:t>
                    </m:r>
                  </m:e>
                </m:d>
              </m:oMath>
            </m:oMathPara>
          </w:p>
        </w:tc>
        <w:tc>
          <w:tcPr>
            <w:tcW w:w="992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sSub>
                  <m:e>
                    <m:r>
                      <w:rPr>
                        <w:rFonts w:ascii="Cambria Math" w:hAnsi="Cambria Math"/>
                      </w:rPr>
                      <m:t xml:space="preserve"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C</m:t>
                    </m:r>
                  </m:sub>
                </m:sSub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V</m:t>
                    </m:r>
                  </m:e>
                </m:d>
              </m:oMath>
            </m:oMathPara>
          </w:p>
        </w:tc>
        <w:tc>
          <w:tcPr>
            <w:tcW w:w="1276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d>
                  <m:dPr>
                    <m:begChr m:val="|"/>
                    <m:endChr m:val="|"/>
                  </m:dPr>
                  <m:e>
                    <m:acc>
                      <m:accPr>
                        <m:chr m:val="˙"/>
                      </m:accPr>
                      <m:e>
                        <m:sSub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L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hAnsi="Cambria Math"/>
                      </w:rPr>
                      <m:t xml:space="preserve">+</m:t>
                    </m:r>
                    <m:acc>
                      <m:accPr>
                        <m:chr m:val="˙"/>
                      </m:accPr>
                      <m:e>
                        <m:sSub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C</m:t>
                            </m:r>
                          </m:sub>
                        </m:sSub>
                      </m:e>
                    </m:acc>
                  </m:e>
                </m:d>
              </m:oMath>
            </m:oMathPara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i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kern w:val="0"/>
                <w:sz w:val="20"/>
                <w:lang w:val="en-US" w:eastAsia="en-US" w:bidi="ar-SA"/>
              </w:rPr>
              <w:t>(V)</w:t>
            </w:r>
          </w:p>
        </w:tc>
        <w:tc>
          <w:tcPr>
            <w:tcW w:w="992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i/>
                <w:i/>
                <w:sz w:val="20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=</m:t>
                </m:r>
                <m:f>
                  <m:num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R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 xml:space="preserve">R</m:t>
                    </m:r>
                  </m:den>
                </m:f>
              </m:oMath>
            </m:oMathPara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i/>
                <w:i/>
                <w:sz w:val="20"/>
                <w:lang w:val="en-US"/>
              </w:rPr>
            </w:pPr>
            <w:r>
              <w:rPr>
                <w:b/>
                <w:bCs/>
                <w:i/>
                <w:kern w:val="0"/>
                <w:sz w:val="20"/>
                <w:lang w:val="en-US" w:eastAsia="en-US" w:bidi="ar-SA"/>
              </w:rPr>
              <w:t>(mA)</w:t>
            </w:r>
          </w:p>
        </w:tc>
        <w:tc>
          <w:tcPr>
            <w:tcW w:w="1134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i/>
                <w:i/>
                <w:sz w:val="20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sSub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C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</m:t>
                </m:r>
                <m:f>
                  <m:num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 xml:space="preserve">I</m:t>
                    </m:r>
                  </m:den>
                </m:f>
              </m:oMath>
            </m:oMathPara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i/>
                <w:i/>
                <w:sz w:val="20"/>
              </w:rPr>
            </w:pPr>
            <w:r>
              <w:rPr>
                <w:b/>
                <w:bCs/>
                <w:i/>
                <w:kern w:val="0"/>
                <w:sz w:val="20"/>
                <w:lang w:val="en-US" w:eastAsia="en-US" w:bidi="ar-SA"/>
              </w:rPr>
              <w:t>(</w:t>
            </w:r>
            <w:r>
              <w:rPr>
                <w:b/>
                <w:bCs/>
                <w:i/>
                <w:kern w:val="0"/>
                <w:sz w:val="20"/>
                <w:lang w:val="el-GR" w:eastAsia="en-US" w:bidi="ar-SA"/>
              </w:rPr>
              <w:t>Ω)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1138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i/>
                <w:i/>
                <w:sz w:val="20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sSub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L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</m:t>
                </m:r>
                <m:f>
                  <m:num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L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 xml:space="preserve">I</m:t>
                    </m:r>
                  </m:den>
                </m:f>
              </m:oMath>
            </m:oMathPara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kern w:val="0"/>
                <w:sz w:val="20"/>
                <w:lang w:val="el-GR" w:eastAsia="en-US" w:bidi="ar-SA"/>
              </w:rPr>
              <w:t>(Ω)</w:t>
            </w:r>
          </w:p>
        </w:tc>
        <w:tc>
          <w:tcPr>
            <w:tcW w:w="2008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i/>
                <w:i/>
                <w:sz w:val="20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sSub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L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−</m:t>
                </m:r>
                <m:sSub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C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</m:t>
                </m:r>
              </m:oMath>
            </m:oMathPara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i/>
                <w:i/>
                <w:sz w:val="20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f>
                  <m:num>
                    <m:d>
                      <m:dPr>
                        <m:begChr m:val="|"/>
                        <m:endChr m:val="|"/>
                      </m:dPr>
                      <m:e>
                        <m:acc>
                          <m:accPr>
                            <m:chr m:val="˙"/>
                          </m:accPr>
                          <m:e>
                            <m:sSub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L</m:t>
                                </m:r>
                              </m:sub>
                            </m:sSub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 xml:space="preserve">+</m:t>
                        </m:r>
                        <m:acc>
                          <m:accPr>
                            <m:chr m:val="˙"/>
                          </m:accPr>
                          <m:e>
                            <m:sSub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C</m:t>
                                </m:r>
                              </m:sub>
                            </m:sSub>
                          </m:e>
                        </m:acc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 xml:space="preserve">I</m:t>
                    </m:r>
                  </m:den>
                </m:f>
              </m:oMath>
            </m:oMathPara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kern w:val="0"/>
                <w:sz w:val="20"/>
                <w:lang w:val="en-US" w:eastAsia="en-US" w:bidi="ar-SA"/>
              </w:rPr>
              <w:t>(</w:t>
            </w:r>
            <w:r>
              <w:rPr>
                <w:b/>
                <w:bCs/>
                <w:i/>
                <w:kern w:val="0"/>
                <w:sz w:val="20"/>
                <w:lang w:val="el-GR" w:eastAsia="en-US" w:bidi="ar-SA"/>
              </w:rPr>
              <w:t>Ω)</w:t>
            </w:r>
          </w:p>
        </w:tc>
      </w:tr>
      <w:tr>
        <w:trPr/>
        <w:tc>
          <w:tcPr>
            <w:tcW w:w="104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1</w:t>
            </w:r>
          </w:p>
        </w:tc>
        <w:tc>
          <w:tcPr>
            <w:tcW w:w="9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8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4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2</w:t>
            </w:r>
          </w:p>
        </w:tc>
        <w:tc>
          <w:tcPr>
            <w:tcW w:w="9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8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4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3</w:t>
            </w:r>
          </w:p>
        </w:tc>
        <w:tc>
          <w:tcPr>
            <w:tcW w:w="9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8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4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4</w:t>
            </w:r>
          </w:p>
        </w:tc>
        <w:tc>
          <w:tcPr>
            <w:tcW w:w="9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8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4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5</w:t>
            </w:r>
          </w:p>
        </w:tc>
        <w:tc>
          <w:tcPr>
            <w:tcW w:w="9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8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4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5</w:t>
            </w:r>
            <w:r>
              <w:rPr>
                <w:b/>
                <w:bCs/>
                <w:kern w:val="0"/>
                <w:sz w:val="20"/>
                <w:lang w:val="en-US" w:eastAsia="en-US" w:bidi="ar-SA"/>
              </w:rPr>
              <w:t>.3</w:t>
            </w:r>
          </w:p>
        </w:tc>
        <w:tc>
          <w:tcPr>
            <w:tcW w:w="9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8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4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5.6</w:t>
            </w:r>
          </w:p>
        </w:tc>
        <w:tc>
          <w:tcPr>
            <w:tcW w:w="9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8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4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5.9</w:t>
            </w:r>
          </w:p>
        </w:tc>
        <w:tc>
          <w:tcPr>
            <w:tcW w:w="9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8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4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6.2</w:t>
            </w:r>
          </w:p>
        </w:tc>
        <w:tc>
          <w:tcPr>
            <w:tcW w:w="9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8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4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6.5</w:t>
            </w:r>
          </w:p>
        </w:tc>
        <w:tc>
          <w:tcPr>
            <w:tcW w:w="9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8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4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6.8</w:t>
            </w:r>
          </w:p>
        </w:tc>
        <w:tc>
          <w:tcPr>
            <w:tcW w:w="9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8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4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7</w:t>
            </w:r>
          </w:p>
        </w:tc>
        <w:tc>
          <w:tcPr>
            <w:tcW w:w="9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8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4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8</w:t>
            </w:r>
          </w:p>
        </w:tc>
        <w:tc>
          <w:tcPr>
            <w:tcW w:w="9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8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4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9</w:t>
            </w:r>
          </w:p>
        </w:tc>
        <w:tc>
          <w:tcPr>
            <w:tcW w:w="9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8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4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10</w:t>
            </w:r>
          </w:p>
        </w:tc>
        <w:tc>
          <w:tcPr>
            <w:tcW w:w="9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8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4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11</w:t>
            </w:r>
          </w:p>
        </w:tc>
        <w:tc>
          <w:tcPr>
            <w:tcW w:w="9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8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4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12</w:t>
            </w:r>
          </w:p>
        </w:tc>
        <w:tc>
          <w:tcPr>
            <w:tcW w:w="9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8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</w:tbl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Σχόλια – Επεξηγήσεις</w:t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  <w:r>
        <w:br w:type="page"/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ΣΥΝΤΟΝΙΣΜΟΣ ΠΑΡΑΛΛΗΛΟΣ - ΤΑΣΗΣ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ΠΙΝΑΚΑΣ ΜΕΤΡΗΣΕΩΝ – ΥΠΟΛΟΓΙΣΜΟΙ</w:t>
      </w:r>
    </w:p>
    <w:p>
      <w:pPr>
        <w:pStyle w:val="Normal"/>
        <w:rPr/>
      </w:pPr>
      <w:r>
        <w:rPr/>
      </w:r>
    </w:p>
    <w:tbl>
      <w:tblPr>
        <w:tblStyle w:val="TableGrid"/>
        <w:tblW w:w="604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07"/>
        <w:gridCol w:w="1008"/>
        <w:gridCol w:w="1523"/>
        <w:gridCol w:w="1369"/>
        <w:gridCol w:w="1134"/>
      </w:tblGrid>
      <w:tr>
        <w:trPr/>
        <w:tc>
          <w:tcPr>
            <w:tcW w:w="1007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f</m:t>
                </m:r>
              </m:oMath>
            </m:oMathPara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kHz</m:t>
                    </m:r>
                  </m:e>
                </m:d>
              </m:oMath>
            </m:oMathPara>
          </w:p>
        </w:tc>
        <w:tc>
          <w:tcPr>
            <w:tcW w:w="1008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n-US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sSub>
                  <m:e>
                    <m:r>
                      <w:rPr>
                        <w:rFonts w:ascii="Cambria Math" w:hAnsi="Cambria Math"/>
                      </w:rPr>
                      <m:t xml:space="preserve"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R</m:t>
                    </m:r>
                  </m:sub>
                </m:sSub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V</m:t>
                    </m:r>
                  </m:e>
                </m:d>
              </m:oMath>
            </m:oMathPara>
          </w:p>
        </w:tc>
        <w:tc>
          <w:tcPr>
            <w:tcW w:w="1523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sSub>
                  <m:e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Π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=</m:t>
                    </m:r>
                    <m:r>
                      <w:rPr>
                        <w:rFonts w:ascii="Cambria Math" w:hAnsi="Cambria Math"/>
                      </w:rPr>
                      <m:t xml:space="preserve"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L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</m:t>
                </m:r>
                <m:sSub>
                  <m:e>
                    <m:r>
                      <w:rPr>
                        <w:rFonts w:ascii="Cambria Math" w:hAnsi="Cambria Math"/>
                      </w:rPr>
                      <m:t xml:space="preserve"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C</m:t>
                    </m:r>
                  </m:sub>
                </m:sSub>
              </m:oMath>
            </m:oMathPara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V</m:t>
                    </m:r>
                  </m:e>
                </m:d>
              </m:oMath>
            </m:oMathPara>
          </w:p>
        </w:tc>
        <w:tc>
          <w:tcPr>
            <w:tcW w:w="1369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i/>
                <w:i/>
                <w:sz w:val="20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=</m:t>
                </m:r>
                <m:f>
                  <m:num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R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 xml:space="preserve">R</m:t>
                    </m:r>
                  </m:den>
                </m:f>
              </m:oMath>
            </m:oMathPara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i/>
                <w:i/>
                <w:sz w:val="20"/>
                <w:lang w:val="en-US"/>
              </w:rPr>
            </w:pPr>
            <w:r>
              <w:rPr>
                <w:b/>
                <w:bCs/>
                <w:i/>
                <w:kern w:val="0"/>
                <w:sz w:val="20"/>
                <w:lang w:val="en-US" w:eastAsia="en-US" w:bidi="ar-SA"/>
              </w:rPr>
              <w:t>(mA)</w:t>
            </w:r>
          </w:p>
        </w:tc>
        <w:tc>
          <w:tcPr>
            <w:tcW w:w="1134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i/>
                <w:i/>
                <w:sz w:val="20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Ζ</m:t>
                </m:r>
                <m:r>
                  <w:rPr>
                    <w:rFonts w:ascii="Cambria Math" w:hAnsi="Cambria Math"/>
                  </w:rPr>
                  <m:t xml:space="preserve">=</m:t>
                </m:r>
                <m:f>
                  <m:num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Π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 xml:space="preserve">I</m:t>
                    </m:r>
                  </m:den>
                </m:f>
              </m:oMath>
            </m:oMathPara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i/>
                <w:i/>
                <w:sz w:val="20"/>
              </w:rPr>
            </w:pPr>
            <w:r>
              <w:rPr>
                <w:b/>
                <w:bCs/>
                <w:i/>
                <w:kern w:val="0"/>
                <w:sz w:val="20"/>
                <w:lang w:val="en-US" w:eastAsia="en-US" w:bidi="ar-SA"/>
              </w:rPr>
              <w:t>(</w:t>
            </w:r>
            <w:r>
              <w:rPr>
                <w:b/>
                <w:bCs/>
                <w:i/>
                <w:kern w:val="0"/>
                <w:sz w:val="20"/>
                <w:lang w:val="el-GR" w:eastAsia="en-US" w:bidi="ar-SA"/>
              </w:rPr>
              <w:t>Ω)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</w:tr>
      <w:tr>
        <w:trPr/>
        <w:tc>
          <w:tcPr>
            <w:tcW w:w="1007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1</w:t>
            </w:r>
          </w:p>
        </w:tc>
        <w:tc>
          <w:tcPr>
            <w:tcW w:w="1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07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2</w:t>
            </w:r>
          </w:p>
        </w:tc>
        <w:tc>
          <w:tcPr>
            <w:tcW w:w="1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07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3</w:t>
            </w:r>
          </w:p>
        </w:tc>
        <w:tc>
          <w:tcPr>
            <w:tcW w:w="1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07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3</w:t>
            </w:r>
            <w:r>
              <w:rPr>
                <w:b/>
                <w:bCs/>
                <w:kern w:val="0"/>
                <w:sz w:val="20"/>
                <w:lang w:val="en-US" w:eastAsia="en-US" w:bidi="ar-SA"/>
              </w:rPr>
              <w:t>.3</w:t>
            </w:r>
          </w:p>
        </w:tc>
        <w:tc>
          <w:tcPr>
            <w:tcW w:w="1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07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3.6</w:t>
            </w:r>
          </w:p>
        </w:tc>
        <w:tc>
          <w:tcPr>
            <w:tcW w:w="1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07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3.9</w:t>
            </w:r>
          </w:p>
        </w:tc>
        <w:tc>
          <w:tcPr>
            <w:tcW w:w="1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07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4.2</w:t>
            </w:r>
          </w:p>
        </w:tc>
        <w:tc>
          <w:tcPr>
            <w:tcW w:w="1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07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4.5</w:t>
            </w:r>
          </w:p>
        </w:tc>
        <w:tc>
          <w:tcPr>
            <w:tcW w:w="1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07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4.8</w:t>
            </w:r>
          </w:p>
        </w:tc>
        <w:tc>
          <w:tcPr>
            <w:tcW w:w="1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07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5</w:t>
            </w:r>
          </w:p>
        </w:tc>
        <w:tc>
          <w:tcPr>
            <w:tcW w:w="1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07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6</w:t>
            </w:r>
          </w:p>
        </w:tc>
        <w:tc>
          <w:tcPr>
            <w:tcW w:w="1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07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7</w:t>
            </w:r>
          </w:p>
        </w:tc>
        <w:tc>
          <w:tcPr>
            <w:tcW w:w="1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007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8</w:t>
            </w:r>
          </w:p>
        </w:tc>
        <w:tc>
          <w:tcPr>
            <w:tcW w:w="1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</w:tbl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Σχόλια – Επεξηγήσεις</w:t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>
          <w:b/>
          <w:u w:val="single"/>
        </w:rPr>
        <w:t>ΓΡΑΦΗΜΑΤΑ – ΓΡΑΦΙΚΕΣ ΠΑΡΑΣΤΑΣΕΙ</w:t>
      </w:r>
      <w:r>
        <w:rPr>
          <w:b/>
          <w:u w:val="single"/>
        </w:rPr>
        <w:t>Σ</w:t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/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/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/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/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/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>
          <w:b/>
          <w:u w:val="single"/>
        </w:rPr>
        <w:t>ΕΡΩΤΗΣΕΙΣ – ΥΠΟΛΟΓΙΣΜΟΙ</w:t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/>
      </w:r>
    </w:p>
    <w:sectPr>
      <w:type w:val="nextPage"/>
      <w:pgSz w:w="11906" w:h="16838"/>
      <w:pgMar w:left="1134" w:right="1134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7f4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d189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510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LibreOffice/7.5.0.3$Linux_X86_64 LibreOffice_project/c21113d003cd3efa8c53188764377a8272d9d6de</Application>
  <AppVersion>15.0000</AppVersion>
  <Pages>3</Pages>
  <Words>95</Words>
  <Characters>510</Characters>
  <CharactersWithSpaces>588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2021-03-01T10:18:00Z</dcterms:created>
  <dc:creator>stefanos</dc:creator>
  <dc:description/>
  <dc:language>el-GR</dc:language>
  <cp:lastModifiedBy/>
  <dcterms:modified xsi:type="dcterms:W3CDTF">2023-03-06T15:42:18Z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