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3EFF" w14:textId="50E9234A" w:rsidR="00DA2237" w:rsidRPr="00DA2237" w:rsidRDefault="00DA2237" w:rsidP="00DA2237">
      <w:pPr>
        <w:rPr>
          <w:rFonts w:ascii="Cambria" w:hAnsi="Cambria"/>
        </w:rPr>
      </w:pPr>
      <w:r w:rsidRPr="00DA2237">
        <w:rPr>
          <w:rFonts w:ascii="Cambria" w:hAnsi="Cambria"/>
        </w:rPr>
        <w:t xml:space="preserve">ΕΞΕΤΑΣΤΕΑ ΥΛΗ </w:t>
      </w:r>
    </w:p>
    <w:p w14:paraId="31C8A563" w14:textId="77777777"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 xml:space="preserve">Εννοιολογικό πλαίσιο και φιλοσοφία Νοσηλευτικής. Η Νοσηλευτική Φροντίδα και το Σύστημα </w:t>
      </w:r>
      <w:r>
        <w:rPr>
          <w:rFonts w:ascii="Cambria" w:hAnsi="Cambria"/>
        </w:rPr>
        <w:t>Υγείας</w:t>
      </w:r>
      <w:r w:rsidRPr="00350A1B">
        <w:rPr>
          <w:rFonts w:ascii="Cambria" w:hAnsi="Cambria"/>
        </w:rPr>
        <w:t>.</w:t>
      </w:r>
    </w:p>
    <w:p w14:paraId="797D9E67" w14:textId="77777777" w:rsidR="00DA2237" w:rsidRPr="00350A1B" w:rsidRDefault="00DA2237" w:rsidP="00DA2237">
      <w:pPr>
        <w:pStyle w:val="a6"/>
        <w:numPr>
          <w:ilvl w:val="0"/>
          <w:numId w:val="1"/>
        </w:numPr>
        <w:spacing w:after="200" w:line="240" w:lineRule="auto"/>
        <w:contextualSpacing w:val="0"/>
        <w:jc w:val="both"/>
        <w:rPr>
          <w:rFonts w:ascii="Cambria" w:hAnsi="Cambria"/>
        </w:rPr>
      </w:pPr>
      <w:r>
        <w:rPr>
          <w:rFonts w:ascii="Cambria" w:hAnsi="Cambria"/>
        </w:rPr>
        <w:t>Η ι</w:t>
      </w:r>
      <w:r w:rsidRPr="00350A1B">
        <w:rPr>
          <w:rFonts w:ascii="Cambria" w:hAnsi="Cambria"/>
        </w:rPr>
        <w:t xml:space="preserve">στορική εξέλιξη </w:t>
      </w:r>
      <w:r>
        <w:rPr>
          <w:rFonts w:ascii="Cambria" w:hAnsi="Cambria"/>
        </w:rPr>
        <w:t xml:space="preserve">της </w:t>
      </w:r>
      <w:r w:rsidRPr="00350A1B">
        <w:rPr>
          <w:rFonts w:ascii="Cambria" w:hAnsi="Cambria"/>
        </w:rPr>
        <w:t>Νοσηλευτικής στο διεθνή χώρο και την Ελλάδα.</w:t>
      </w:r>
    </w:p>
    <w:p w14:paraId="6332D4A5" w14:textId="77777777"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 xml:space="preserve">Αντιλήψεις για την </w:t>
      </w:r>
      <w:r>
        <w:rPr>
          <w:rFonts w:ascii="Cambria" w:hAnsi="Cambria"/>
        </w:rPr>
        <w:t>υ</w:t>
      </w:r>
      <w:r w:rsidRPr="00350A1B">
        <w:rPr>
          <w:rFonts w:ascii="Cambria" w:hAnsi="Cambria"/>
        </w:rPr>
        <w:t xml:space="preserve">γεία και την </w:t>
      </w:r>
      <w:r>
        <w:rPr>
          <w:rFonts w:ascii="Cambria" w:hAnsi="Cambria"/>
        </w:rPr>
        <w:t>α</w:t>
      </w:r>
      <w:r w:rsidRPr="00350A1B">
        <w:rPr>
          <w:rFonts w:ascii="Cambria" w:hAnsi="Cambria"/>
        </w:rPr>
        <w:t>σθένεια. Θεωρίες νόσου και παθογένειας.</w:t>
      </w:r>
    </w:p>
    <w:p w14:paraId="3014A844" w14:textId="77777777"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Σύγχρονη νοσηλευτική φροντίδα σε ένα πολυπολιτισμικό περιβάλλον. Πολιτισμικές και πνευματικές πτυχές της φροντίδας των ασθενών.</w:t>
      </w:r>
    </w:p>
    <w:p w14:paraId="238808E1" w14:textId="77777777"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Ηθικοί, δεοντολογικοί και νομικοί κανόνες στη Νοσηλευτική.</w:t>
      </w:r>
    </w:p>
    <w:p w14:paraId="34C960DA" w14:textId="7F528337"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Η επικοινωνία και η σχέση νοσηλευτή</w:t>
      </w:r>
      <w:r>
        <w:rPr>
          <w:rFonts w:ascii="Cambria" w:hAnsi="Cambria"/>
        </w:rPr>
        <w:t>/-</w:t>
      </w:r>
      <w:proofErr w:type="spellStart"/>
      <w:r>
        <w:rPr>
          <w:rFonts w:ascii="Cambria" w:hAnsi="Cambria"/>
        </w:rPr>
        <w:t>τριας</w:t>
      </w:r>
      <w:proofErr w:type="spellEnd"/>
      <w:r w:rsidRPr="00350A1B">
        <w:rPr>
          <w:rFonts w:ascii="Cambria" w:hAnsi="Cambria"/>
        </w:rPr>
        <w:t xml:space="preserve"> ασθεν</w:t>
      </w:r>
      <w:r>
        <w:rPr>
          <w:rFonts w:ascii="Cambria" w:hAnsi="Cambria"/>
        </w:rPr>
        <w:t>ή</w:t>
      </w:r>
      <w:r w:rsidRPr="00350A1B">
        <w:rPr>
          <w:rFonts w:ascii="Cambria" w:hAnsi="Cambria"/>
        </w:rPr>
        <w:t>. Σενάρια αποτελεσματικής επικοινωνίας στη θεραπευτική σχέση.</w:t>
      </w:r>
    </w:p>
    <w:p w14:paraId="2C955F1E" w14:textId="77777777"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Επαγγελματικά νοσηλευτικά πρότυπα και βασικοί επαγγελματικοί ρόλοι. Σύγχρονες τάσεις στη Νοσηλευτική: Εκπαίδευση, Διοίκηση, Έρευνα, Οικολογία.</w:t>
      </w:r>
    </w:p>
    <w:p w14:paraId="796EC628" w14:textId="47E38AD9"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Κριτική παρουσίαση των σύγχρονων νοσηλευτικών θεωριών και της θεωρητικής τοποθέτησης της Ελληνικής Νοσηλευτικής. Κριτική διερεύνηση ερωτήσεων και προβληματισμών που προκύπτουν από την εφαρμογή των νοσηλευτικών θεωριών και μοντέλων στη σύγχρονη πρακτική (κλινική πράξη</w:t>
      </w:r>
      <w:r w:rsidR="00DD2DB0">
        <w:rPr>
          <w:rFonts w:ascii="Cambria" w:hAnsi="Cambria"/>
        </w:rPr>
        <w:t xml:space="preserve">- </w:t>
      </w:r>
      <w:r w:rsidRPr="00350A1B">
        <w:rPr>
          <w:rFonts w:ascii="Cambria" w:hAnsi="Cambria"/>
        </w:rPr>
        <w:t>έρευνα - εκπαίδευση - διοίκηση).</w:t>
      </w:r>
    </w:p>
    <w:p w14:paraId="29B4D894" w14:textId="77777777"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Αξιοποίηση της νοσηλευτικής έρευνας- Ανάπτυξη πρακτικής</w:t>
      </w:r>
      <w:r>
        <w:rPr>
          <w:rFonts w:ascii="Cambria" w:hAnsi="Cambria"/>
        </w:rPr>
        <w:t>.</w:t>
      </w:r>
    </w:p>
    <w:p w14:paraId="19E57CE9" w14:textId="77777777"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Ιστορικό Υγείας και κλινική εκτίμηση ασθενή.</w:t>
      </w:r>
    </w:p>
    <w:p w14:paraId="13F5B3A4" w14:textId="77777777"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Βασικές αρχές αξιολόγησης υγείας. Καταγραφή και τεκμηρίωση νοσηλευτικής φροντίδας.</w:t>
      </w:r>
    </w:p>
    <w:p w14:paraId="53F94882" w14:textId="2DF63DCF"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Το περιβάλλον και η ασφάλεια του ασθενή. Αρχές υγιεινής και ασφάλειας στη φροντίδα υγείας. Βασικές αρχές αποστείρωσης, αντισηψίας και απολύμανσης.</w:t>
      </w:r>
    </w:p>
    <w:p w14:paraId="1D5F8A55" w14:textId="77777777" w:rsidR="00DA2237" w:rsidRPr="00350A1B" w:rsidRDefault="00DA2237" w:rsidP="00DA2237">
      <w:pPr>
        <w:pStyle w:val="a6"/>
        <w:numPr>
          <w:ilvl w:val="0"/>
          <w:numId w:val="1"/>
        </w:numPr>
        <w:spacing w:after="200" w:line="240" w:lineRule="auto"/>
        <w:contextualSpacing w:val="0"/>
        <w:jc w:val="both"/>
        <w:rPr>
          <w:rFonts w:ascii="Cambria" w:hAnsi="Cambria"/>
        </w:rPr>
      </w:pPr>
      <w:r w:rsidRPr="00350A1B">
        <w:rPr>
          <w:rFonts w:ascii="Cambria" w:hAnsi="Cambria"/>
        </w:rPr>
        <w:t>Η εκτίμηση των ζωτικών σημείων.</w:t>
      </w:r>
    </w:p>
    <w:p w14:paraId="3AD445C7" w14:textId="77777777" w:rsidR="00DA2237" w:rsidRDefault="00DA2237" w:rsidP="00DA2237">
      <w:pPr>
        <w:jc w:val="both"/>
      </w:pPr>
    </w:p>
    <w:sectPr w:rsidR="00DA22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932"/>
    <w:multiLevelType w:val="hybridMultilevel"/>
    <w:tmpl w:val="7E1EE3C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45459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38"/>
    <w:rsid w:val="00B74038"/>
    <w:rsid w:val="00DA2237"/>
    <w:rsid w:val="00DD21D8"/>
    <w:rsid w:val="00DD2D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D66D"/>
  <w15:chartTrackingRefBased/>
  <w15:docId w15:val="{50DDB14D-C28C-491C-A80F-4E837CCF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74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74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740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740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740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740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740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740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740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7403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7403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7403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7403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7403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7403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7403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7403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74038"/>
    <w:rPr>
      <w:rFonts w:eastAsiaTheme="majorEastAsia" w:cstheme="majorBidi"/>
      <w:color w:val="272727" w:themeColor="text1" w:themeTint="D8"/>
    </w:rPr>
  </w:style>
  <w:style w:type="paragraph" w:styleId="a3">
    <w:name w:val="Title"/>
    <w:basedOn w:val="a"/>
    <w:next w:val="a"/>
    <w:link w:val="Char"/>
    <w:uiPriority w:val="10"/>
    <w:qFormat/>
    <w:rsid w:val="00B74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740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403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740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4038"/>
    <w:pPr>
      <w:spacing w:before="160"/>
      <w:jc w:val="center"/>
    </w:pPr>
    <w:rPr>
      <w:i/>
      <w:iCs/>
      <w:color w:val="404040" w:themeColor="text1" w:themeTint="BF"/>
    </w:rPr>
  </w:style>
  <w:style w:type="character" w:customStyle="1" w:styleId="Char1">
    <w:name w:val="Απόσπασμα Char"/>
    <w:basedOn w:val="a0"/>
    <w:link w:val="a5"/>
    <w:uiPriority w:val="29"/>
    <w:rsid w:val="00B74038"/>
    <w:rPr>
      <w:i/>
      <w:iCs/>
      <w:color w:val="404040" w:themeColor="text1" w:themeTint="BF"/>
    </w:rPr>
  </w:style>
  <w:style w:type="paragraph" w:styleId="a6">
    <w:name w:val="List Paragraph"/>
    <w:basedOn w:val="a"/>
    <w:uiPriority w:val="34"/>
    <w:qFormat/>
    <w:rsid w:val="00B74038"/>
    <w:pPr>
      <w:ind w:left="720"/>
      <w:contextualSpacing/>
    </w:pPr>
  </w:style>
  <w:style w:type="character" w:styleId="a7">
    <w:name w:val="Intense Emphasis"/>
    <w:basedOn w:val="a0"/>
    <w:uiPriority w:val="21"/>
    <w:qFormat/>
    <w:rsid w:val="00B74038"/>
    <w:rPr>
      <w:i/>
      <w:iCs/>
      <w:color w:val="0F4761" w:themeColor="accent1" w:themeShade="BF"/>
    </w:rPr>
  </w:style>
  <w:style w:type="paragraph" w:styleId="a8">
    <w:name w:val="Intense Quote"/>
    <w:basedOn w:val="a"/>
    <w:next w:val="a"/>
    <w:link w:val="Char2"/>
    <w:uiPriority w:val="30"/>
    <w:qFormat/>
    <w:rsid w:val="00B74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74038"/>
    <w:rPr>
      <w:i/>
      <w:iCs/>
      <w:color w:val="0F4761" w:themeColor="accent1" w:themeShade="BF"/>
    </w:rPr>
  </w:style>
  <w:style w:type="character" w:styleId="a9">
    <w:name w:val="Intense Reference"/>
    <w:basedOn w:val="a0"/>
    <w:uiPriority w:val="32"/>
    <w:qFormat/>
    <w:rsid w:val="00B740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1148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ZYGA</dc:creator>
  <cp:keywords/>
  <dc:description/>
  <cp:lastModifiedBy>SOFIA ZYGA</cp:lastModifiedBy>
  <cp:revision>6</cp:revision>
  <dcterms:created xsi:type="dcterms:W3CDTF">2026-01-11T08:48:00Z</dcterms:created>
  <dcterms:modified xsi:type="dcterms:W3CDTF">2026-01-11T08:50:00Z</dcterms:modified>
</cp:coreProperties>
</file>