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6C70" w14:textId="77777777" w:rsidR="001D0EB5" w:rsidRPr="00297132" w:rsidRDefault="001D0EB5" w:rsidP="001D0EB5">
      <w:pPr>
        <w:rPr>
          <w:rFonts w:ascii="Arial" w:hAnsi="Arial" w:cs="Arial"/>
          <w:b/>
          <w:bCs/>
          <w:sz w:val="22"/>
          <w:szCs w:val="22"/>
        </w:rPr>
      </w:pPr>
      <w:r w:rsidRPr="00297132">
        <w:rPr>
          <w:rFonts w:ascii="Arial" w:hAnsi="Arial" w:cs="Arial"/>
          <w:b/>
          <w:bCs/>
          <w:sz w:val="22"/>
          <w:szCs w:val="22"/>
        </w:rPr>
        <w:t xml:space="preserve">Σύγκριση διατροφικών συνηθειών παιδιών και εφήβων με Διαταραχές Αυτιστικού Φάσματος (ΔΑΦ) με βάση τον Δείκτη Μάζας Σώματος (ΔΜΣ) </w:t>
      </w:r>
    </w:p>
    <w:p w14:paraId="498713CD" w14:textId="77777777" w:rsidR="001D0EB5" w:rsidRPr="00297132" w:rsidRDefault="001D0EB5" w:rsidP="001D0EB5">
      <w:pPr>
        <w:rPr>
          <w:rFonts w:ascii="Arial" w:hAnsi="Arial" w:cs="Arial"/>
          <w:sz w:val="22"/>
          <w:szCs w:val="22"/>
          <w:vertAlign w:val="superscript"/>
        </w:rPr>
      </w:pPr>
      <w:r w:rsidRPr="00297132">
        <w:rPr>
          <w:rFonts w:ascii="Arial" w:hAnsi="Arial" w:cs="Arial"/>
          <w:sz w:val="22"/>
          <w:szCs w:val="22"/>
          <w:u w:val="single"/>
        </w:rPr>
        <w:t>Άννα Ξεΐνη</w:t>
      </w:r>
      <w:r w:rsidRPr="00297132">
        <w:rPr>
          <w:rFonts w:ascii="Arial" w:hAnsi="Arial" w:cs="Arial"/>
          <w:sz w:val="22"/>
          <w:szCs w:val="22"/>
        </w:rPr>
        <w:t xml:space="preserve"> </w:t>
      </w:r>
      <w:r w:rsidRPr="00297132">
        <w:rPr>
          <w:rFonts w:ascii="Arial" w:hAnsi="Arial" w:cs="Arial"/>
          <w:sz w:val="22"/>
          <w:szCs w:val="22"/>
          <w:vertAlign w:val="superscript"/>
        </w:rPr>
        <w:t>1</w:t>
      </w:r>
      <w:r w:rsidRPr="00297132">
        <w:rPr>
          <w:rFonts w:ascii="Arial" w:hAnsi="Arial" w:cs="Arial"/>
          <w:sz w:val="22"/>
          <w:szCs w:val="22"/>
        </w:rPr>
        <w:t xml:space="preserve">, Παναγιώτης Γουλιδάκης Βοσυνιώτης </w:t>
      </w:r>
      <w:r w:rsidRPr="00297132">
        <w:rPr>
          <w:rFonts w:ascii="Arial" w:hAnsi="Arial" w:cs="Arial"/>
          <w:sz w:val="22"/>
          <w:szCs w:val="22"/>
          <w:vertAlign w:val="superscript"/>
        </w:rPr>
        <w:t>1</w:t>
      </w:r>
      <w:r w:rsidRPr="00297132">
        <w:rPr>
          <w:rFonts w:ascii="Arial" w:hAnsi="Arial" w:cs="Arial"/>
          <w:sz w:val="22"/>
          <w:szCs w:val="22"/>
        </w:rPr>
        <w:t xml:space="preserve">, Όλγα Σκορδιά </w:t>
      </w:r>
      <w:r w:rsidRPr="00297132">
        <w:rPr>
          <w:rFonts w:ascii="Arial" w:hAnsi="Arial" w:cs="Arial"/>
          <w:sz w:val="22"/>
          <w:szCs w:val="22"/>
          <w:vertAlign w:val="superscript"/>
        </w:rPr>
        <w:t>1</w:t>
      </w:r>
      <w:r w:rsidRPr="00297132">
        <w:rPr>
          <w:rFonts w:ascii="Arial" w:hAnsi="Arial" w:cs="Arial"/>
          <w:sz w:val="22"/>
          <w:szCs w:val="22"/>
        </w:rPr>
        <w:t xml:space="preserve">, Μαρία Φραγκούλη </w:t>
      </w:r>
      <w:r w:rsidRPr="00297132">
        <w:rPr>
          <w:rFonts w:ascii="Arial" w:hAnsi="Arial" w:cs="Arial"/>
          <w:sz w:val="22"/>
          <w:szCs w:val="22"/>
          <w:vertAlign w:val="superscript"/>
        </w:rPr>
        <w:t>1</w:t>
      </w:r>
      <w:r w:rsidRPr="00297132">
        <w:rPr>
          <w:rFonts w:ascii="Arial" w:hAnsi="Arial" w:cs="Arial"/>
          <w:sz w:val="22"/>
          <w:szCs w:val="22"/>
        </w:rPr>
        <w:t xml:space="preserve">, Νικολέττα Μπαπαλιάρου </w:t>
      </w:r>
      <w:r w:rsidRPr="00297132">
        <w:rPr>
          <w:rFonts w:ascii="Arial" w:hAnsi="Arial" w:cs="Arial"/>
          <w:sz w:val="22"/>
          <w:szCs w:val="22"/>
          <w:vertAlign w:val="superscript"/>
        </w:rPr>
        <w:t>1</w:t>
      </w:r>
      <w:r w:rsidRPr="00297132">
        <w:rPr>
          <w:rFonts w:ascii="Arial" w:hAnsi="Arial" w:cs="Arial"/>
          <w:sz w:val="22"/>
          <w:szCs w:val="22"/>
        </w:rPr>
        <w:t xml:space="preserve">, Ευαγγελία Φάππα </w:t>
      </w:r>
      <w:r w:rsidRPr="00297132">
        <w:rPr>
          <w:rFonts w:ascii="Arial" w:hAnsi="Arial" w:cs="Arial"/>
          <w:sz w:val="22"/>
          <w:szCs w:val="22"/>
          <w:vertAlign w:val="superscript"/>
        </w:rPr>
        <w:t>1</w:t>
      </w:r>
    </w:p>
    <w:p w14:paraId="5E0F76C3" w14:textId="77777777" w:rsidR="001D0EB5" w:rsidRPr="00297132" w:rsidRDefault="001D0EB5" w:rsidP="001D0EB5">
      <w:pPr>
        <w:rPr>
          <w:rFonts w:ascii="Arial" w:hAnsi="Arial" w:cs="Arial"/>
          <w:i/>
          <w:iCs/>
          <w:sz w:val="22"/>
          <w:szCs w:val="22"/>
        </w:rPr>
      </w:pPr>
      <w:r w:rsidRPr="00297132">
        <w:rPr>
          <w:rFonts w:ascii="Arial" w:hAnsi="Arial" w:cs="Arial"/>
          <w:i/>
          <w:iCs/>
          <w:sz w:val="22"/>
          <w:szCs w:val="22"/>
          <w:vertAlign w:val="superscript"/>
        </w:rPr>
        <w:t xml:space="preserve">1 </w:t>
      </w:r>
      <w:r w:rsidRPr="00297132">
        <w:rPr>
          <w:rFonts w:ascii="Arial" w:hAnsi="Arial" w:cs="Arial"/>
          <w:i/>
          <w:iCs/>
          <w:sz w:val="22"/>
          <w:szCs w:val="22"/>
        </w:rPr>
        <w:t xml:space="preserve">Τμήμα Επιστήμης Διατροφής και Διαιτολογίας, Πανεπιστήμιο Πελοποννήσου, Αντικάλαμος, Ελλάδα  </w:t>
      </w:r>
    </w:p>
    <w:p w14:paraId="1243C457" w14:textId="7D19BAC5" w:rsidR="001D0EB5" w:rsidRPr="00297132" w:rsidRDefault="001D0EB5" w:rsidP="007F1BF3">
      <w:pPr>
        <w:jc w:val="both"/>
        <w:rPr>
          <w:rFonts w:ascii="Arial" w:hAnsi="Arial" w:cs="Arial"/>
          <w:sz w:val="22"/>
          <w:szCs w:val="22"/>
        </w:rPr>
      </w:pPr>
      <w:r w:rsidRPr="00297132">
        <w:rPr>
          <w:rFonts w:ascii="Arial" w:hAnsi="Arial" w:cs="Arial"/>
          <w:sz w:val="22"/>
          <w:szCs w:val="22"/>
        </w:rPr>
        <w:t>Εισαγωγή</w:t>
      </w:r>
    </w:p>
    <w:p w14:paraId="46B4942E" w14:textId="70E0DDF2" w:rsidR="001D0EB5" w:rsidRPr="00297132" w:rsidRDefault="001D0EB5" w:rsidP="007F1BF3">
      <w:pPr>
        <w:jc w:val="both"/>
        <w:rPr>
          <w:rFonts w:ascii="Arial" w:hAnsi="Arial" w:cs="Arial"/>
          <w:sz w:val="22"/>
          <w:szCs w:val="22"/>
        </w:rPr>
      </w:pPr>
      <w:r w:rsidRPr="00297132">
        <w:rPr>
          <w:rFonts w:ascii="Arial" w:hAnsi="Arial" w:cs="Arial"/>
          <w:sz w:val="22"/>
          <w:szCs w:val="22"/>
        </w:rPr>
        <w:t>Μελέτες δείχνουν ότι ανήλικα άτομα με Διαταραχές Αυτιστικού Φάσματος (ΔΑΦ) αντιμετωπίζουν δυσκολίες στην σίτισή τους με κάποια από αυτά να εμφανίζουν παχυσαρκία [1][2]. Σκοπός της παρούσας ανάλυσης ήταν η διερεύνηση διαφοροποιήσεων των διατροφικών συνηθειών παιδιών και εφήβων με ΔΑΦ με βάση τον Δείκτη Μάζας Σώματος (ΔΜΣ).</w:t>
      </w:r>
    </w:p>
    <w:p w14:paraId="50CBA068" w14:textId="7B60C11B" w:rsidR="001D0EB5" w:rsidRPr="00297132" w:rsidRDefault="001D0EB5" w:rsidP="007F1BF3">
      <w:pPr>
        <w:jc w:val="both"/>
        <w:rPr>
          <w:rFonts w:ascii="Arial" w:hAnsi="Arial" w:cs="Arial"/>
          <w:sz w:val="22"/>
          <w:szCs w:val="22"/>
        </w:rPr>
      </w:pPr>
      <w:r w:rsidRPr="00297132">
        <w:rPr>
          <w:rFonts w:ascii="Arial" w:hAnsi="Arial" w:cs="Arial"/>
          <w:sz w:val="22"/>
          <w:szCs w:val="22"/>
        </w:rPr>
        <w:t>Μεθοδολογία</w:t>
      </w:r>
    </w:p>
    <w:p w14:paraId="7D388D4E" w14:textId="7D6344A8" w:rsidR="00880B7D" w:rsidRPr="00297132" w:rsidRDefault="001D0EB5" w:rsidP="007F1BF3">
      <w:pPr>
        <w:jc w:val="both"/>
        <w:rPr>
          <w:rFonts w:ascii="Arial" w:hAnsi="Arial" w:cs="Arial"/>
          <w:sz w:val="22"/>
          <w:szCs w:val="22"/>
        </w:rPr>
      </w:pPr>
      <w:r w:rsidRPr="00297132">
        <w:rPr>
          <w:rFonts w:ascii="Arial" w:hAnsi="Arial" w:cs="Arial"/>
          <w:sz w:val="22"/>
          <w:szCs w:val="22"/>
        </w:rPr>
        <w:t>Στην παρούσα ανάλυση συμμετείχαν 125 αγόρια και κορίτσια ηλικίας 3 έως 18 ετών με διάγνωση ΔΑΦ. Τα ανθρωπομετρικά και δημογραφικά δεδομένα των συμμετεχόντων συλλέχθηκαν με αυτ</w:t>
      </w:r>
      <w:r w:rsidR="00297132" w:rsidRPr="00297132">
        <w:rPr>
          <w:rFonts w:ascii="Arial" w:hAnsi="Arial" w:cs="Arial"/>
          <w:sz w:val="22"/>
          <w:szCs w:val="22"/>
        </w:rPr>
        <w:t>ο</w:t>
      </w:r>
      <w:r w:rsidRPr="00297132">
        <w:rPr>
          <w:rFonts w:ascii="Arial" w:hAnsi="Arial" w:cs="Arial"/>
          <w:sz w:val="22"/>
          <w:szCs w:val="22"/>
        </w:rPr>
        <w:t>-συμπληρούμενα από τους φροντιστές ερωτηματολόγια. Η διατροφική πρόσληψη των συμμετεχόντων αξιολογήθηκε με έγκυρα και σταθμισμένα για τον ελληνικό πληθυσμό και την ηλικία ερωτηματολόγια συχνότητας κατανάλωσης τροφίμων (ΕΣΚΤ) [3-5]. Το ύψος και το βάρος των συμμετεχόντων χρησιμοποιήθηκαν για τον υπολογισμό του ΔΜΣ</w:t>
      </w:r>
      <w:r w:rsidR="00880B7D" w:rsidRPr="00297132">
        <w:rPr>
          <w:rFonts w:ascii="Arial" w:hAnsi="Arial" w:cs="Arial"/>
          <w:sz w:val="22"/>
          <w:szCs w:val="22"/>
        </w:rPr>
        <w:t xml:space="preserve"> και την ομαδοποίησ</w:t>
      </w:r>
      <w:r w:rsidR="00297132" w:rsidRPr="00297132">
        <w:rPr>
          <w:rFonts w:ascii="Arial" w:hAnsi="Arial" w:cs="Arial"/>
          <w:sz w:val="22"/>
          <w:szCs w:val="22"/>
        </w:rPr>
        <w:t>ή</w:t>
      </w:r>
      <w:r w:rsidR="00880B7D" w:rsidRPr="00297132">
        <w:rPr>
          <w:rFonts w:ascii="Arial" w:hAnsi="Arial" w:cs="Arial"/>
          <w:sz w:val="22"/>
          <w:szCs w:val="22"/>
        </w:rPr>
        <w:t xml:space="preserve"> τους, βάση των καμπυλών </w:t>
      </w:r>
      <w:r w:rsidR="00880B7D" w:rsidRPr="00297132">
        <w:rPr>
          <w:rFonts w:ascii="Arial" w:hAnsi="Arial" w:cs="Arial"/>
          <w:sz w:val="22"/>
          <w:szCs w:val="22"/>
          <w:lang w:val="en-US"/>
        </w:rPr>
        <w:t>Cole</w:t>
      </w:r>
      <w:r w:rsidR="00880B7D" w:rsidRPr="00297132">
        <w:rPr>
          <w:rFonts w:ascii="Arial" w:hAnsi="Arial" w:cs="Arial"/>
          <w:sz w:val="22"/>
          <w:szCs w:val="22"/>
        </w:rPr>
        <w:t xml:space="preserve"> [6], σε τρεις ομάδες: ομάδα με φυσιολογικό βάρος, ομάδα με υπερβάλλον βάρος, ομάδα με παχυσαρκία. Οι συγκρίσεις μεταξύ των τριών ομάδων έγιναν με </w:t>
      </w:r>
      <w:r w:rsidR="00880B7D" w:rsidRPr="00297132">
        <w:rPr>
          <w:rFonts w:ascii="Arial" w:hAnsi="Arial" w:cs="Arial"/>
          <w:sz w:val="22"/>
          <w:szCs w:val="22"/>
          <w:lang w:val="en-US"/>
        </w:rPr>
        <w:t>Mann</w:t>
      </w:r>
      <w:r w:rsidR="00880B7D" w:rsidRPr="00297132">
        <w:rPr>
          <w:rFonts w:ascii="Arial" w:hAnsi="Arial" w:cs="Arial"/>
          <w:sz w:val="22"/>
          <w:szCs w:val="22"/>
        </w:rPr>
        <w:t>-</w:t>
      </w:r>
      <w:r w:rsidR="00880B7D" w:rsidRPr="00297132">
        <w:rPr>
          <w:rFonts w:ascii="Arial" w:hAnsi="Arial" w:cs="Arial"/>
          <w:sz w:val="22"/>
          <w:szCs w:val="22"/>
          <w:lang w:val="en-US"/>
        </w:rPr>
        <w:t>Whitney</w:t>
      </w:r>
      <w:r w:rsidR="00880B7D" w:rsidRPr="00297132">
        <w:rPr>
          <w:rFonts w:ascii="Arial" w:hAnsi="Arial" w:cs="Arial"/>
          <w:sz w:val="22"/>
          <w:szCs w:val="22"/>
        </w:rPr>
        <w:t xml:space="preserve"> </w:t>
      </w:r>
      <w:r w:rsidR="00880B7D" w:rsidRPr="00297132">
        <w:rPr>
          <w:rFonts w:ascii="Arial" w:hAnsi="Arial" w:cs="Arial"/>
          <w:sz w:val="22"/>
          <w:szCs w:val="22"/>
          <w:lang w:val="en-US"/>
        </w:rPr>
        <w:t>test</w:t>
      </w:r>
      <w:r w:rsidR="00880B7D" w:rsidRPr="00297132">
        <w:rPr>
          <w:rFonts w:ascii="Arial" w:hAnsi="Arial" w:cs="Arial"/>
          <w:sz w:val="22"/>
          <w:szCs w:val="22"/>
        </w:rPr>
        <w:t>. Όλες οι υποθέσεις ελέγχθηκαν σε επίπεδο στατιστικής σημαντικότητας 5%.</w:t>
      </w:r>
    </w:p>
    <w:p w14:paraId="70A21ED8" w14:textId="77777777" w:rsidR="00880B7D" w:rsidRPr="00297132" w:rsidRDefault="00880B7D" w:rsidP="007F1BF3">
      <w:pPr>
        <w:jc w:val="both"/>
        <w:rPr>
          <w:rFonts w:ascii="Arial" w:hAnsi="Arial" w:cs="Arial"/>
          <w:sz w:val="22"/>
          <w:szCs w:val="22"/>
        </w:rPr>
      </w:pPr>
      <w:r w:rsidRPr="00297132">
        <w:rPr>
          <w:rFonts w:ascii="Arial" w:hAnsi="Arial" w:cs="Arial"/>
          <w:sz w:val="22"/>
          <w:szCs w:val="22"/>
        </w:rPr>
        <w:t xml:space="preserve">Αποτελέσματα </w:t>
      </w:r>
    </w:p>
    <w:p w14:paraId="4BB61639" w14:textId="0924F6CC" w:rsidR="00D0798A" w:rsidRPr="00297132" w:rsidRDefault="00D0798A" w:rsidP="007F1BF3">
      <w:pPr>
        <w:jc w:val="both"/>
        <w:rPr>
          <w:rFonts w:ascii="Arial" w:hAnsi="Arial" w:cs="Arial"/>
          <w:sz w:val="22"/>
          <w:szCs w:val="22"/>
        </w:rPr>
      </w:pPr>
      <w:r w:rsidRPr="00297132">
        <w:rPr>
          <w:rFonts w:ascii="Arial" w:hAnsi="Arial" w:cs="Arial"/>
          <w:sz w:val="22"/>
          <w:szCs w:val="22"/>
        </w:rPr>
        <w:t>Οι τρεις ομάδες δεν διέφεραν ως προς την ηλικία (</w:t>
      </w:r>
      <w:r w:rsidRPr="00297132">
        <w:rPr>
          <w:rFonts w:ascii="Arial" w:hAnsi="Arial" w:cs="Arial"/>
          <w:sz w:val="22"/>
          <w:szCs w:val="22"/>
          <w:lang w:val="en-US"/>
        </w:rPr>
        <w:t>p</w:t>
      </w:r>
      <w:r w:rsidRPr="00297132">
        <w:rPr>
          <w:rFonts w:ascii="Arial" w:hAnsi="Arial" w:cs="Arial"/>
          <w:sz w:val="22"/>
          <w:szCs w:val="22"/>
        </w:rPr>
        <w:t>=0,168) και το φύλο του παιδιού (</w:t>
      </w:r>
      <w:r w:rsidRPr="00297132">
        <w:rPr>
          <w:rFonts w:ascii="Arial" w:hAnsi="Arial" w:cs="Arial"/>
          <w:sz w:val="22"/>
          <w:szCs w:val="22"/>
          <w:lang w:val="en-US"/>
        </w:rPr>
        <w:t>p</w:t>
      </w:r>
      <w:r w:rsidRPr="00297132">
        <w:rPr>
          <w:rFonts w:ascii="Arial" w:hAnsi="Arial" w:cs="Arial"/>
          <w:sz w:val="22"/>
          <w:szCs w:val="22"/>
        </w:rPr>
        <w:t>=0,567). Αναλύσεις μεταξύ των ομάδων έδειξαν ότι τα παιδιά με υπερβάλλον βάρος κατανάλωναν συχνότερα λαχανικά συγκριτικά με τις άλλες ομάδες (</w:t>
      </w:r>
      <w:r w:rsidRPr="00297132">
        <w:rPr>
          <w:rFonts w:ascii="Arial" w:hAnsi="Arial" w:cs="Arial"/>
          <w:sz w:val="22"/>
          <w:szCs w:val="22"/>
          <w:lang w:val="en-US"/>
        </w:rPr>
        <w:t>p</w:t>
      </w:r>
      <w:r w:rsidRPr="00297132">
        <w:rPr>
          <w:rFonts w:ascii="Arial" w:hAnsi="Arial" w:cs="Arial"/>
          <w:sz w:val="22"/>
          <w:szCs w:val="22"/>
        </w:rPr>
        <w:t>=0,040), ενώ τα παιδιά με παχυσαρκία κατανάλωναν περισσότερα αυγά συγκριτικά με τα παιδιά με υπερβάλλον βάρος (</w:t>
      </w:r>
      <w:r w:rsidRPr="00297132">
        <w:rPr>
          <w:rFonts w:ascii="Arial" w:hAnsi="Arial" w:cs="Arial"/>
          <w:sz w:val="22"/>
          <w:szCs w:val="22"/>
          <w:lang w:val="en-US"/>
        </w:rPr>
        <w:t>p</w:t>
      </w:r>
      <w:r w:rsidRPr="00297132">
        <w:rPr>
          <w:rFonts w:ascii="Arial" w:hAnsi="Arial" w:cs="Arial"/>
          <w:sz w:val="22"/>
          <w:szCs w:val="22"/>
        </w:rPr>
        <w:t>=0,04</w:t>
      </w:r>
      <w:r w:rsidR="0045389D">
        <w:rPr>
          <w:rFonts w:ascii="Arial" w:hAnsi="Arial" w:cs="Arial"/>
          <w:sz w:val="22"/>
          <w:szCs w:val="22"/>
        </w:rPr>
        <w:t>1</w:t>
      </w:r>
      <w:r w:rsidRPr="00297132">
        <w:rPr>
          <w:rFonts w:ascii="Arial" w:hAnsi="Arial" w:cs="Arial"/>
          <w:sz w:val="22"/>
          <w:szCs w:val="22"/>
        </w:rPr>
        <w:t>).</w:t>
      </w:r>
    </w:p>
    <w:p w14:paraId="43668F00" w14:textId="08EF5808" w:rsidR="00D0798A" w:rsidRPr="00297132" w:rsidRDefault="00D0798A" w:rsidP="007F1BF3">
      <w:pPr>
        <w:jc w:val="both"/>
        <w:rPr>
          <w:rFonts w:ascii="Arial" w:hAnsi="Arial" w:cs="Arial"/>
          <w:sz w:val="22"/>
          <w:szCs w:val="22"/>
        </w:rPr>
      </w:pPr>
      <w:r w:rsidRPr="00297132">
        <w:rPr>
          <w:rFonts w:ascii="Arial" w:hAnsi="Arial" w:cs="Arial"/>
          <w:sz w:val="22"/>
          <w:szCs w:val="22"/>
        </w:rPr>
        <w:t xml:space="preserve">Συμπεράσματα </w:t>
      </w:r>
    </w:p>
    <w:p w14:paraId="3B8DF656" w14:textId="6F7E2C5F" w:rsidR="00D0798A" w:rsidRPr="00297132" w:rsidRDefault="00D0798A" w:rsidP="007F1BF3">
      <w:pPr>
        <w:jc w:val="both"/>
        <w:rPr>
          <w:rFonts w:ascii="Arial" w:hAnsi="Arial" w:cs="Arial"/>
          <w:sz w:val="22"/>
          <w:szCs w:val="22"/>
        </w:rPr>
      </w:pPr>
      <w:r w:rsidRPr="00297132">
        <w:rPr>
          <w:rFonts w:ascii="Arial" w:hAnsi="Arial" w:cs="Arial"/>
          <w:sz w:val="22"/>
          <w:szCs w:val="22"/>
        </w:rPr>
        <w:t>Η παρούσα ανάλυση ανέδειξε διαφορές σε παιδιά και εφήβους με ΔΑΦ με βάση τον ΔΜΣ, μόνο ως προς την κατανάλωση λαχανικών και αυγών. Περισσότερες έρευνες απαιτούνται για την επιβεβαίωση και την περαιτέρω διερεύνηση των ευρημάτων της παρούσας μελέτης.</w:t>
      </w:r>
    </w:p>
    <w:p w14:paraId="0350B85B" w14:textId="5F743F81" w:rsidR="00D0798A" w:rsidRPr="00297132" w:rsidRDefault="00D0798A" w:rsidP="007F1BF3">
      <w:pPr>
        <w:jc w:val="both"/>
        <w:rPr>
          <w:rFonts w:ascii="Arial" w:hAnsi="Arial" w:cs="Arial"/>
          <w:sz w:val="22"/>
          <w:szCs w:val="22"/>
        </w:rPr>
      </w:pPr>
      <w:r w:rsidRPr="00297132">
        <w:rPr>
          <w:rFonts w:ascii="Arial" w:hAnsi="Arial" w:cs="Arial"/>
          <w:sz w:val="22"/>
          <w:szCs w:val="22"/>
        </w:rPr>
        <w:t>Λέξεις κλειδιά</w:t>
      </w:r>
    </w:p>
    <w:p w14:paraId="79DECF18" w14:textId="4D1A445F" w:rsidR="00D0798A" w:rsidRPr="00297132" w:rsidRDefault="00D0798A" w:rsidP="007F1BF3">
      <w:pPr>
        <w:jc w:val="both"/>
        <w:rPr>
          <w:rFonts w:ascii="Arial" w:hAnsi="Arial" w:cs="Arial"/>
          <w:sz w:val="22"/>
          <w:szCs w:val="22"/>
        </w:rPr>
      </w:pPr>
      <w:r w:rsidRPr="00297132">
        <w:rPr>
          <w:rFonts w:ascii="Arial" w:hAnsi="Arial" w:cs="Arial"/>
          <w:color w:val="222222"/>
          <w:sz w:val="22"/>
          <w:szCs w:val="22"/>
          <w:shd w:val="clear" w:color="auto" w:fill="FFFFFF"/>
        </w:rPr>
        <w:t>διατροφικές συνήθειες, ΔΜΣ, Διαταραχές Αυτιστικού Φάσματος, παιδιά, έφηβο</w:t>
      </w:r>
      <w:r w:rsidR="00621F6A" w:rsidRPr="00297132">
        <w:rPr>
          <w:rFonts w:ascii="Arial" w:hAnsi="Arial" w:cs="Arial"/>
          <w:color w:val="222222"/>
          <w:sz w:val="22"/>
          <w:szCs w:val="22"/>
          <w:shd w:val="clear" w:color="auto" w:fill="FFFFFF"/>
        </w:rPr>
        <w:t>ι</w:t>
      </w:r>
    </w:p>
    <w:p w14:paraId="1AD1B378" w14:textId="4E6A6032" w:rsidR="00D0798A" w:rsidRPr="00297132" w:rsidRDefault="003A7378" w:rsidP="00BE380F">
      <w:pPr>
        <w:rPr>
          <w:rFonts w:ascii="Arial" w:hAnsi="Arial" w:cs="Arial"/>
          <w:sz w:val="22"/>
          <w:szCs w:val="22"/>
        </w:rPr>
      </w:pPr>
      <w:r w:rsidRPr="00297132">
        <w:rPr>
          <w:rFonts w:ascii="Arial" w:hAnsi="Arial" w:cs="Arial"/>
          <w:sz w:val="22"/>
          <w:szCs w:val="22"/>
        </w:rPr>
        <w:t>Βιβλιογραφία</w:t>
      </w:r>
    </w:p>
    <w:p w14:paraId="44A29EDB" w14:textId="3FEF6A7C" w:rsidR="00621F6A" w:rsidRPr="00E912DF" w:rsidRDefault="00621F6A" w:rsidP="00BE380F">
      <w:pPr>
        <w:pStyle w:val="a6"/>
        <w:numPr>
          <w:ilvl w:val="0"/>
          <w:numId w:val="2"/>
        </w:numPr>
        <w:rPr>
          <w:rFonts w:ascii="Arial" w:hAnsi="Arial" w:cs="Arial"/>
          <w:sz w:val="22"/>
          <w:szCs w:val="22"/>
          <w:lang w:val="en-US"/>
        </w:rPr>
      </w:pPr>
      <w:r w:rsidRPr="00E912DF">
        <w:rPr>
          <w:rFonts w:ascii="Arial" w:hAnsi="Arial" w:cs="Arial"/>
          <w:color w:val="000000"/>
          <w:sz w:val="22"/>
          <w:szCs w:val="22"/>
          <w:lang w:val="en-US"/>
        </w:rPr>
        <w:t>Lee M, Lee S, Sohn J, Kim KW, Choi HJ</w:t>
      </w:r>
      <w:r w:rsidRPr="00E912DF">
        <w:rPr>
          <w:rFonts w:ascii="Arial" w:hAnsi="Arial" w:cs="Arial"/>
          <w:b/>
          <w:bCs/>
          <w:color w:val="000000"/>
          <w:sz w:val="22"/>
          <w:szCs w:val="22"/>
          <w:lang w:val="en-US"/>
        </w:rPr>
        <w:t>.  </w:t>
      </w:r>
      <w:r w:rsidRPr="00E912DF">
        <w:rPr>
          <w:rStyle w:val="aa"/>
          <w:rFonts w:ascii="Arial" w:hAnsi="Arial" w:cs="Arial"/>
          <w:b w:val="0"/>
          <w:bCs w:val="0"/>
          <w:color w:val="000000"/>
          <w:sz w:val="22"/>
          <w:szCs w:val="22"/>
          <w:lang w:val="en-US"/>
        </w:rPr>
        <w:t xml:space="preserve">Assessment Methods for Problematic Eating Behaviors in Children and Adolescents With Autism </w:t>
      </w:r>
      <w:r w:rsidRPr="00E912DF">
        <w:rPr>
          <w:rStyle w:val="aa"/>
          <w:rFonts w:ascii="Arial" w:hAnsi="Arial" w:cs="Arial"/>
          <w:b w:val="0"/>
          <w:bCs w:val="0"/>
          <w:color w:val="000000"/>
          <w:sz w:val="22"/>
          <w:szCs w:val="22"/>
          <w:lang w:val="en-US"/>
        </w:rPr>
        <w:lastRenderedPageBreak/>
        <w:t>Spectrum Disorder</w:t>
      </w:r>
      <w:r w:rsidRPr="00E912DF">
        <w:rPr>
          <w:rFonts w:ascii="Arial" w:hAnsi="Arial" w:cs="Arial"/>
          <w:b/>
          <w:bCs/>
          <w:color w:val="000000"/>
          <w:sz w:val="22"/>
          <w:szCs w:val="22"/>
          <w:lang w:val="en-US"/>
        </w:rPr>
        <w:t>. </w:t>
      </w:r>
      <w:r w:rsidRPr="00E912DF">
        <w:rPr>
          <w:rFonts w:ascii="Arial" w:hAnsi="Arial" w:cs="Arial"/>
          <w:color w:val="000000"/>
          <w:sz w:val="22"/>
          <w:szCs w:val="22"/>
          <w:lang w:val="en-US"/>
        </w:rPr>
        <w:t> J Korean Acad Child Adolesc Psychiatry 2024;35:57-65.  </w:t>
      </w:r>
      <w:hyperlink r:id="rId5" w:tgtFrame="_blank" w:history="1">
        <w:r w:rsidRPr="00E912DF">
          <w:rPr>
            <w:rStyle w:val="-"/>
            <w:rFonts w:ascii="Arial" w:hAnsi="Arial" w:cs="Arial"/>
            <w:sz w:val="22"/>
            <w:szCs w:val="22"/>
            <w:lang w:val="en-US"/>
          </w:rPr>
          <w:t>https://doi.org/10.5765/jkacap.230065</w:t>
        </w:r>
      </w:hyperlink>
    </w:p>
    <w:p w14:paraId="28ECA2DF" w14:textId="60D22A82" w:rsidR="00621F6A" w:rsidRPr="00E912DF" w:rsidRDefault="00621F6A" w:rsidP="00BE380F">
      <w:pPr>
        <w:pStyle w:val="a6"/>
        <w:numPr>
          <w:ilvl w:val="0"/>
          <w:numId w:val="2"/>
        </w:numPr>
        <w:rPr>
          <w:rFonts w:ascii="Arial" w:hAnsi="Arial" w:cs="Arial"/>
          <w:sz w:val="22"/>
          <w:szCs w:val="22"/>
          <w:lang w:val="en-US"/>
        </w:rPr>
      </w:pPr>
      <w:r w:rsidRPr="00E912DF">
        <w:rPr>
          <w:rStyle w:val="author"/>
          <w:rFonts w:ascii="Arial" w:hAnsi="Arial" w:cs="Arial"/>
          <w:color w:val="1C1D1E"/>
          <w:sz w:val="22"/>
          <w:szCs w:val="22"/>
          <w:lang w:val="en-US"/>
        </w:rPr>
        <w:t>Li</w:t>
      </w:r>
      <w:r w:rsidRPr="00E912DF">
        <w:rPr>
          <w:rStyle w:val="apple-converted-space"/>
          <w:rFonts w:ascii="Arial" w:hAnsi="Arial" w:cs="Arial"/>
          <w:color w:val="1C1D1E"/>
          <w:sz w:val="22"/>
          <w:szCs w:val="22"/>
          <w:lang w:val="en-US"/>
        </w:rPr>
        <w:t> </w:t>
      </w:r>
      <w:r w:rsidRPr="00E912DF">
        <w:rPr>
          <w:rStyle w:val="author"/>
          <w:rFonts w:ascii="Arial" w:hAnsi="Arial" w:cs="Arial"/>
          <w:color w:val="1C1D1E"/>
          <w:sz w:val="22"/>
          <w:szCs w:val="22"/>
          <w:lang w:val="en-US"/>
        </w:rPr>
        <w:t>Y-J</w:t>
      </w:r>
      <w:r w:rsidRPr="00E912DF">
        <w:rPr>
          <w:rFonts w:ascii="Arial" w:hAnsi="Arial" w:cs="Arial"/>
          <w:color w:val="1C1D1E"/>
          <w:sz w:val="22"/>
          <w:szCs w:val="22"/>
          <w:shd w:val="clear" w:color="auto" w:fill="FFFFFF"/>
          <w:lang w:val="en-US"/>
        </w:rPr>
        <w:t>,</w:t>
      </w:r>
      <w:r w:rsidRPr="00E912DF">
        <w:rPr>
          <w:rStyle w:val="apple-converted-space"/>
          <w:rFonts w:ascii="Arial" w:hAnsi="Arial" w:cs="Arial"/>
          <w:color w:val="1C1D1E"/>
          <w:sz w:val="22"/>
          <w:szCs w:val="22"/>
          <w:shd w:val="clear" w:color="auto" w:fill="FFFFFF"/>
          <w:lang w:val="en-US"/>
        </w:rPr>
        <w:t>  </w:t>
      </w:r>
      <w:r w:rsidRPr="00E912DF">
        <w:rPr>
          <w:rStyle w:val="author"/>
          <w:rFonts w:ascii="Arial" w:hAnsi="Arial" w:cs="Arial"/>
          <w:color w:val="1C1D1E"/>
          <w:sz w:val="22"/>
          <w:szCs w:val="22"/>
          <w:lang w:val="en-US"/>
        </w:rPr>
        <w:t>Xie</w:t>
      </w:r>
      <w:r w:rsidRPr="00E912DF">
        <w:rPr>
          <w:rStyle w:val="apple-converted-space"/>
          <w:rFonts w:ascii="Arial" w:hAnsi="Arial" w:cs="Arial"/>
          <w:color w:val="1C1D1E"/>
          <w:sz w:val="22"/>
          <w:szCs w:val="22"/>
          <w:lang w:val="en-US"/>
        </w:rPr>
        <w:t> </w:t>
      </w:r>
      <w:r w:rsidRPr="00E912DF">
        <w:rPr>
          <w:rStyle w:val="author"/>
          <w:rFonts w:ascii="Arial" w:hAnsi="Arial" w:cs="Arial"/>
          <w:color w:val="1C1D1E"/>
          <w:sz w:val="22"/>
          <w:szCs w:val="22"/>
          <w:lang w:val="en-US"/>
        </w:rPr>
        <w:t>X-N</w:t>
      </w:r>
      <w:r w:rsidRPr="00E912DF">
        <w:rPr>
          <w:rFonts w:ascii="Arial" w:hAnsi="Arial" w:cs="Arial"/>
          <w:color w:val="1C1D1E"/>
          <w:sz w:val="22"/>
          <w:szCs w:val="22"/>
          <w:shd w:val="clear" w:color="auto" w:fill="FFFFFF"/>
          <w:lang w:val="en-US"/>
        </w:rPr>
        <w:t>,</w:t>
      </w:r>
      <w:r w:rsidRPr="00E912DF">
        <w:rPr>
          <w:rStyle w:val="apple-converted-space"/>
          <w:rFonts w:ascii="Arial" w:hAnsi="Arial" w:cs="Arial"/>
          <w:color w:val="1C1D1E"/>
          <w:sz w:val="22"/>
          <w:szCs w:val="22"/>
          <w:shd w:val="clear" w:color="auto" w:fill="FFFFFF"/>
          <w:lang w:val="en-US"/>
        </w:rPr>
        <w:t>  </w:t>
      </w:r>
      <w:r w:rsidRPr="00E912DF">
        <w:rPr>
          <w:rStyle w:val="author"/>
          <w:rFonts w:ascii="Arial" w:hAnsi="Arial" w:cs="Arial"/>
          <w:color w:val="1C1D1E"/>
          <w:sz w:val="22"/>
          <w:szCs w:val="22"/>
          <w:lang w:val="en-US"/>
        </w:rPr>
        <w:t>Lei</w:t>
      </w:r>
      <w:r w:rsidRPr="00E912DF">
        <w:rPr>
          <w:rStyle w:val="apple-converted-space"/>
          <w:rFonts w:ascii="Arial" w:hAnsi="Arial" w:cs="Arial"/>
          <w:color w:val="1C1D1E"/>
          <w:sz w:val="22"/>
          <w:szCs w:val="22"/>
          <w:lang w:val="en-US"/>
        </w:rPr>
        <w:t> </w:t>
      </w:r>
      <w:r w:rsidRPr="00E912DF">
        <w:rPr>
          <w:rStyle w:val="author"/>
          <w:rFonts w:ascii="Arial" w:hAnsi="Arial" w:cs="Arial"/>
          <w:color w:val="1C1D1E"/>
          <w:sz w:val="22"/>
          <w:szCs w:val="22"/>
          <w:lang w:val="en-US"/>
        </w:rPr>
        <w:t>X</w:t>
      </w:r>
      <w:r w:rsidRPr="00E912DF">
        <w:rPr>
          <w:rFonts w:ascii="Arial" w:hAnsi="Arial" w:cs="Arial"/>
          <w:color w:val="1C1D1E"/>
          <w:sz w:val="22"/>
          <w:szCs w:val="22"/>
          <w:shd w:val="clear" w:color="auto" w:fill="FFFFFF"/>
          <w:lang w:val="en-US"/>
        </w:rPr>
        <w:t>,</w:t>
      </w:r>
      <w:r w:rsidRPr="00E912DF">
        <w:rPr>
          <w:rStyle w:val="apple-converted-space"/>
          <w:rFonts w:ascii="Arial" w:hAnsi="Arial" w:cs="Arial"/>
          <w:color w:val="1C1D1E"/>
          <w:sz w:val="22"/>
          <w:szCs w:val="22"/>
          <w:shd w:val="clear" w:color="auto" w:fill="FFFFFF"/>
          <w:lang w:val="en-US"/>
        </w:rPr>
        <w:t>  </w:t>
      </w:r>
      <w:r w:rsidRPr="00E912DF">
        <w:rPr>
          <w:rStyle w:val="author"/>
          <w:rFonts w:ascii="Arial" w:hAnsi="Arial" w:cs="Arial"/>
          <w:color w:val="1C1D1E"/>
          <w:sz w:val="22"/>
          <w:szCs w:val="22"/>
          <w:lang w:val="en-US"/>
        </w:rPr>
        <w:t>Li</w:t>
      </w:r>
      <w:r w:rsidRPr="00E912DF">
        <w:rPr>
          <w:rStyle w:val="apple-converted-space"/>
          <w:rFonts w:ascii="Arial" w:hAnsi="Arial" w:cs="Arial"/>
          <w:color w:val="1C1D1E"/>
          <w:sz w:val="22"/>
          <w:szCs w:val="22"/>
          <w:lang w:val="en-US"/>
        </w:rPr>
        <w:t> </w:t>
      </w:r>
      <w:r w:rsidRPr="00E912DF">
        <w:rPr>
          <w:rStyle w:val="author"/>
          <w:rFonts w:ascii="Arial" w:hAnsi="Arial" w:cs="Arial"/>
          <w:color w:val="1C1D1E"/>
          <w:sz w:val="22"/>
          <w:szCs w:val="22"/>
          <w:lang w:val="en-US"/>
        </w:rPr>
        <w:t>Y-M</w:t>
      </w:r>
      <w:r w:rsidRPr="00E912DF">
        <w:rPr>
          <w:rFonts w:ascii="Arial" w:hAnsi="Arial" w:cs="Arial"/>
          <w:color w:val="1C1D1E"/>
          <w:sz w:val="22"/>
          <w:szCs w:val="22"/>
          <w:shd w:val="clear" w:color="auto" w:fill="FFFFFF"/>
          <w:lang w:val="en-US"/>
        </w:rPr>
        <w:t>,</w:t>
      </w:r>
      <w:r w:rsidRPr="00E912DF">
        <w:rPr>
          <w:rStyle w:val="apple-converted-space"/>
          <w:rFonts w:ascii="Arial" w:hAnsi="Arial" w:cs="Arial"/>
          <w:color w:val="1C1D1E"/>
          <w:sz w:val="22"/>
          <w:szCs w:val="22"/>
          <w:shd w:val="clear" w:color="auto" w:fill="FFFFFF"/>
          <w:lang w:val="en-US"/>
        </w:rPr>
        <w:t>  </w:t>
      </w:r>
      <w:r w:rsidRPr="00E912DF">
        <w:rPr>
          <w:rStyle w:val="author"/>
          <w:rFonts w:ascii="Arial" w:hAnsi="Arial" w:cs="Arial"/>
          <w:color w:val="1C1D1E"/>
          <w:sz w:val="22"/>
          <w:szCs w:val="22"/>
          <w:lang w:val="en-US"/>
        </w:rPr>
        <w:t>Lei</w:t>
      </w:r>
      <w:r w:rsidRPr="00E912DF">
        <w:rPr>
          <w:rStyle w:val="apple-converted-space"/>
          <w:rFonts w:ascii="Arial" w:hAnsi="Arial" w:cs="Arial"/>
          <w:color w:val="1C1D1E"/>
          <w:sz w:val="22"/>
          <w:szCs w:val="22"/>
          <w:lang w:val="en-US"/>
        </w:rPr>
        <w:t> </w:t>
      </w:r>
      <w:r w:rsidRPr="00E912DF">
        <w:rPr>
          <w:rStyle w:val="author"/>
          <w:rFonts w:ascii="Arial" w:hAnsi="Arial" w:cs="Arial"/>
          <w:color w:val="1C1D1E"/>
          <w:sz w:val="22"/>
          <w:szCs w:val="22"/>
          <w:lang w:val="en-US"/>
        </w:rPr>
        <w:t>X</w:t>
      </w:r>
      <w:r w:rsidRPr="00E912DF">
        <w:rPr>
          <w:rFonts w:ascii="Arial" w:hAnsi="Arial" w:cs="Arial"/>
          <w:color w:val="1C1D1E"/>
          <w:sz w:val="22"/>
          <w:szCs w:val="22"/>
          <w:shd w:val="clear" w:color="auto" w:fill="FFFFFF"/>
          <w:lang w:val="en-US"/>
        </w:rPr>
        <w:t>.</w:t>
      </w:r>
      <w:r w:rsidRPr="00E912DF">
        <w:rPr>
          <w:rStyle w:val="apple-converted-space"/>
          <w:rFonts w:ascii="Arial" w:hAnsi="Arial" w:cs="Arial"/>
          <w:color w:val="1C1D1E"/>
          <w:sz w:val="22"/>
          <w:szCs w:val="22"/>
          <w:shd w:val="clear" w:color="auto" w:fill="FFFFFF"/>
          <w:lang w:val="en-US"/>
        </w:rPr>
        <w:t>  </w:t>
      </w:r>
      <w:r w:rsidRPr="00E912DF">
        <w:rPr>
          <w:rStyle w:val="articletitle"/>
          <w:rFonts w:ascii="Arial" w:hAnsi="Arial" w:cs="Arial"/>
          <w:color w:val="1C1D1E"/>
          <w:sz w:val="22"/>
          <w:szCs w:val="22"/>
          <w:lang w:val="en-US"/>
        </w:rPr>
        <w:t>Global prevalence of obesity, overweight and underweight in children, adolescents and adults with autism spectrum disorder, attention-deficit hyperactivity disorder: A systematic review and meta-analysis</w:t>
      </w:r>
      <w:r w:rsidRPr="00E912DF">
        <w:rPr>
          <w:rFonts w:ascii="Arial" w:hAnsi="Arial" w:cs="Arial"/>
          <w:color w:val="1C1D1E"/>
          <w:sz w:val="22"/>
          <w:szCs w:val="22"/>
          <w:shd w:val="clear" w:color="auto" w:fill="FFFFFF"/>
          <w:lang w:val="en-US"/>
        </w:rPr>
        <w:t>.</w:t>
      </w:r>
      <w:r w:rsidRPr="00E912DF">
        <w:rPr>
          <w:rStyle w:val="apple-converted-space"/>
          <w:rFonts w:ascii="Arial" w:hAnsi="Arial" w:cs="Arial"/>
          <w:color w:val="1C1D1E"/>
          <w:sz w:val="22"/>
          <w:szCs w:val="22"/>
          <w:shd w:val="clear" w:color="auto" w:fill="FFFFFF"/>
          <w:lang w:val="en-US"/>
        </w:rPr>
        <w:t> </w:t>
      </w:r>
      <w:r w:rsidRPr="00E912DF">
        <w:rPr>
          <w:rFonts w:ascii="Arial" w:hAnsi="Arial" w:cs="Arial"/>
          <w:i/>
          <w:iCs/>
          <w:color w:val="1C1D1E"/>
          <w:sz w:val="22"/>
          <w:szCs w:val="22"/>
        </w:rPr>
        <w:t>Obesity Reviews</w:t>
      </w:r>
      <w:r w:rsidRPr="00E912DF">
        <w:rPr>
          <w:rFonts w:ascii="Arial" w:hAnsi="Arial" w:cs="Arial"/>
          <w:color w:val="1C1D1E"/>
          <w:sz w:val="22"/>
          <w:szCs w:val="22"/>
          <w:shd w:val="clear" w:color="auto" w:fill="FFFFFF"/>
        </w:rPr>
        <w:t>.</w:t>
      </w:r>
      <w:r w:rsidRPr="00E912DF">
        <w:rPr>
          <w:rStyle w:val="apple-converted-space"/>
          <w:rFonts w:ascii="Arial" w:hAnsi="Arial" w:cs="Arial"/>
          <w:color w:val="1C1D1E"/>
          <w:sz w:val="22"/>
          <w:szCs w:val="22"/>
          <w:shd w:val="clear" w:color="auto" w:fill="FFFFFF"/>
        </w:rPr>
        <w:t>  </w:t>
      </w:r>
      <w:r w:rsidRPr="00E912DF">
        <w:rPr>
          <w:rStyle w:val="pubyear"/>
          <w:rFonts w:ascii="Arial" w:hAnsi="Arial" w:cs="Arial"/>
          <w:color w:val="1C1D1E"/>
          <w:sz w:val="22"/>
          <w:szCs w:val="22"/>
        </w:rPr>
        <w:t>2020</w:t>
      </w:r>
      <w:r w:rsidRPr="00E912DF">
        <w:rPr>
          <w:rFonts w:ascii="Arial" w:hAnsi="Arial" w:cs="Arial"/>
          <w:color w:val="1C1D1E"/>
          <w:sz w:val="22"/>
          <w:szCs w:val="22"/>
          <w:shd w:val="clear" w:color="auto" w:fill="FFFFFF"/>
        </w:rPr>
        <w:t>;</w:t>
      </w:r>
      <w:r w:rsidRPr="00E912DF">
        <w:rPr>
          <w:rStyle w:val="apple-converted-space"/>
          <w:rFonts w:ascii="Arial" w:hAnsi="Arial" w:cs="Arial"/>
          <w:color w:val="1C1D1E"/>
          <w:sz w:val="22"/>
          <w:szCs w:val="22"/>
          <w:shd w:val="clear" w:color="auto" w:fill="FFFFFF"/>
        </w:rPr>
        <w:t> </w:t>
      </w:r>
      <w:r w:rsidRPr="00E912DF">
        <w:rPr>
          <w:rStyle w:val="vol"/>
          <w:rFonts w:ascii="Arial" w:hAnsi="Arial" w:cs="Arial"/>
          <w:color w:val="1C1D1E"/>
          <w:sz w:val="22"/>
          <w:szCs w:val="22"/>
        </w:rPr>
        <w:t>21</w:t>
      </w:r>
      <w:r w:rsidRPr="00E912DF">
        <w:rPr>
          <w:rFonts w:ascii="Arial" w:hAnsi="Arial" w:cs="Arial"/>
          <w:color w:val="1C1D1E"/>
          <w:sz w:val="22"/>
          <w:szCs w:val="22"/>
          <w:shd w:val="clear" w:color="auto" w:fill="FFFFFF"/>
        </w:rPr>
        <w:t>:e13123.</w:t>
      </w:r>
      <w:r w:rsidRPr="00E912DF">
        <w:rPr>
          <w:rStyle w:val="apple-converted-space"/>
          <w:rFonts w:ascii="Arial" w:hAnsi="Arial" w:cs="Arial"/>
          <w:color w:val="1C1D1E"/>
          <w:sz w:val="22"/>
          <w:szCs w:val="22"/>
          <w:shd w:val="clear" w:color="auto" w:fill="FFFFFF"/>
        </w:rPr>
        <w:t> </w:t>
      </w:r>
      <w:hyperlink r:id="rId6" w:history="1">
        <w:r w:rsidRPr="00E912DF">
          <w:rPr>
            <w:rStyle w:val="-"/>
            <w:rFonts w:ascii="Arial" w:hAnsi="Arial" w:cs="Arial"/>
            <w:sz w:val="22"/>
            <w:szCs w:val="22"/>
          </w:rPr>
          <w:t>https://doi.org/10.1111/obr.13123</w:t>
        </w:r>
      </w:hyperlink>
    </w:p>
    <w:p w14:paraId="2A003516" w14:textId="22085469" w:rsidR="00827C31" w:rsidRPr="00E912DF" w:rsidRDefault="00557E22" w:rsidP="00BE380F">
      <w:pPr>
        <w:pStyle w:val="a6"/>
        <w:numPr>
          <w:ilvl w:val="0"/>
          <w:numId w:val="2"/>
        </w:numPr>
        <w:rPr>
          <w:rFonts w:ascii="Arial" w:hAnsi="Arial" w:cs="Arial"/>
          <w:sz w:val="22"/>
          <w:szCs w:val="22"/>
          <w:lang w:val="en-US"/>
        </w:rPr>
      </w:pPr>
      <w:r w:rsidRPr="00E912DF">
        <w:rPr>
          <w:rFonts w:ascii="Arial" w:hAnsi="Arial" w:cs="Arial"/>
          <w:color w:val="1C1D1E"/>
          <w:sz w:val="22"/>
          <w:szCs w:val="22"/>
          <w:shd w:val="clear" w:color="auto" w:fill="FFFFFF"/>
          <w:lang w:val="en-US"/>
        </w:rPr>
        <w:t xml:space="preserve">Mouratidou, T., Miguel, M.L., Androutsos, O., Manios, Y., De Bourdeaudhuij, I., Cardon, G., Kulaga, Z., Socha, P., Galcheva, S., Iotova, V., Payr, A., Koletzko, B., Moreno, L.A. and (2014), Harmonization and standardization procedures. </w:t>
      </w:r>
      <w:r w:rsidRPr="00E912DF">
        <w:rPr>
          <w:rFonts w:ascii="Arial" w:hAnsi="Arial" w:cs="Arial"/>
          <w:color w:val="1C1D1E"/>
          <w:sz w:val="22"/>
          <w:szCs w:val="22"/>
          <w:shd w:val="clear" w:color="auto" w:fill="FFFFFF"/>
        </w:rPr>
        <w:t>Obes Rev, 15: 53-60.</w:t>
      </w:r>
      <w:r w:rsidRPr="00E912DF">
        <w:rPr>
          <w:rStyle w:val="apple-converted-space"/>
          <w:rFonts w:ascii="Arial" w:hAnsi="Arial" w:cs="Arial"/>
          <w:color w:val="1C1D1E"/>
          <w:sz w:val="22"/>
          <w:szCs w:val="22"/>
          <w:shd w:val="clear" w:color="auto" w:fill="FFFFFF"/>
        </w:rPr>
        <w:t> </w:t>
      </w:r>
      <w:hyperlink r:id="rId7" w:history="1">
        <w:r w:rsidRPr="00E912DF">
          <w:rPr>
            <w:rStyle w:val="-"/>
            <w:rFonts w:ascii="Arial" w:hAnsi="Arial" w:cs="Arial"/>
            <w:sz w:val="22"/>
            <w:szCs w:val="22"/>
          </w:rPr>
          <w:t>https://doi.org/10.1111/obr.12183</w:t>
        </w:r>
      </w:hyperlink>
    </w:p>
    <w:p w14:paraId="226F0504" w14:textId="58B903A4" w:rsidR="00557E22" w:rsidRPr="00E912DF" w:rsidRDefault="00557E22" w:rsidP="00BE380F">
      <w:pPr>
        <w:pStyle w:val="a6"/>
        <w:numPr>
          <w:ilvl w:val="0"/>
          <w:numId w:val="2"/>
        </w:numPr>
        <w:rPr>
          <w:rFonts w:ascii="Arial" w:hAnsi="Arial" w:cs="Arial"/>
          <w:sz w:val="22"/>
          <w:szCs w:val="22"/>
          <w:lang w:val="en-US"/>
        </w:rPr>
      </w:pPr>
      <w:r w:rsidRPr="00E912DF">
        <w:rPr>
          <w:rFonts w:ascii="Arial" w:hAnsi="Arial" w:cs="Arial"/>
          <w:color w:val="333333"/>
          <w:sz w:val="22"/>
          <w:szCs w:val="22"/>
          <w:shd w:val="clear" w:color="auto" w:fill="FFFFFF"/>
          <w:lang w:val="en-US"/>
        </w:rPr>
        <w:t>Roumelioti, M., Leotsinidis, M. Relative validity of a semiquantitative food frequency questionnaire designed for schoolchildren in western Greece.</w:t>
      </w:r>
      <w:r w:rsidRPr="00E912DF">
        <w:rPr>
          <w:rStyle w:val="apple-converted-space"/>
          <w:rFonts w:ascii="Arial" w:hAnsi="Arial" w:cs="Arial"/>
          <w:color w:val="333333"/>
          <w:sz w:val="22"/>
          <w:szCs w:val="22"/>
          <w:shd w:val="clear" w:color="auto" w:fill="FFFFFF"/>
          <w:lang w:val="en-US"/>
        </w:rPr>
        <w:t> </w:t>
      </w:r>
      <w:r w:rsidRPr="00E912DF">
        <w:rPr>
          <w:rFonts w:ascii="Arial" w:hAnsi="Arial" w:cs="Arial"/>
          <w:i/>
          <w:iCs/>
          <w:color w:val="333333"/>
          <w:sz w:val="22"/>
          <w:szCs w:val="22"/>
        </w:rPr>
        <w:t>Nutr J</w:t>
      </w:r>
      <w:r w:rsidRPr="00E912DF">
        <w:rPr>
          <w:rStyle w:val="apple-converted-space"/>
          <w:rFonts w:ascii="Arial" w:hAnsi="Arial" w:cs="Arial"/>
          <w:color w:val="333333"/>
          <w:sz w:val="22"/>
          <w:szCs w:val="22"/>
          <w:shd w:val="clear" w:color="auto" w:fill="FFFFFF"/>
        </w:rPr>
        <w:t> </w:t>
      </w:r>
      <w:r w:rsidRPr="00E912DF">
        <w:rPr>
          <w:rFonts w:ascii="Arial" w:hAnsi="Arial" w:cs="Arial"/>
          <w:b/>
          <w:bCs/>
          <w:color w:val="333333"/>
          <w:sz w:val="22"/>
          <w:szCs w:val="22"/>
        </w:rPr>
        <w:t>8</w:t>
      </w:r>
      <w:r w:rsidRPr="00E912DF">
        <w:rPr>
          <w:rFonts w:ascii="Arial" w:hAnsi="Arial" w:cs="Arial"/>
          <w:color w:val="333333"/>
          <w:sz w:val="22"/>
          <w:szCs w:val="22"/>
          <w:shd w:val="clear" w:color="auto" w:fill="FFFFFF"/>
        </w:rPr>
        <w:t xml:space="preserve">, 8 (2009). </w:t>
      </w:r>
      <w:hyperlink r:id="rId8" w:history="1">
        <w:r w:rsidRPr="00E912DF">
          <w:rPr>
            <w:rStyle w:val="-"/>
            <w:rFonts w:ascii="Arial" w:hAnsi="Arial" w:cs="Arial"/>
            <w:sz w:val="22"/>
            <w:szCs w:val="22"/>
            <w:shd w:val="clear" w:color="auto" w:fill="FFFFFF"/>
          </w:rPr>
          <w:t>https://doi.org/10.1186/1475-2891-8-8</w:t>
        </w:r>
      </w:hyperlink>
    </w:p>
    <w:p w14:paraId="6F17EE08" w14:textId="52912B57" w:rsidR="00557E22" w:rsidRPr="00E912DF" w:rsidRDefault="00557E22" w:rsidP="00BE380F">
      <w:pPr>
        <w:pStyle w:val="a6"/>
        <w:numPr>
          <w:ilvl w:val="0"/>
          <w:numId w:val="2"/>
        </w:numPr>
        <w:rPr>
          <w:rFonts w:ascii="Arial" w:hAnsi="Arial" w:cs="Arial"/>
          <w:sz w:val="22"/>
          <w:szCs w:val="22"/>
          <w:lang w:val="en-US"/>
        </w:rPr>
      </w:pPr>
      <w:r w:rsidRPr="00E912DF">
        <w:rPr>
          <w:rFonts w:ascii="Arial" w:hAnsi="Arial" w:cs="Arial"/>
          <w:color w:val="333333"/>
          <w:sz w:val="22"/>
          <w:szCs w:val="22"/>
          <w:shd w:val="clear" w:color="auto" w:fill="FFFFFF"/>
          <w:lang w:val="en-US"/>
        </w:rPr>
        <w:t>Papadopoulou, S. K., Barboukis, V., Dalkiranis, A., Hassapidou, M., Petridou, A., &amp; Mougios, V. (2008). Validation of a questionnaire assessing food frequency and nutritional intake in Greek adolescents.</w:t>
      </w:r>
      <w:r w:rsidRPr="00E912DF">
        <w:rPr>
          <w:rStyle w:val="apple-converted-space"/>
          <w:rFonts w:ascii="Arial" w:hAnsi="Arial" w:cs="Arial"/>
          <w:color w:val="333333"/>
          <w:sz w:val="22"/>
          <w:szCs w:val="22"/>
          <w:shd w:val="clear" w:color="auto" w:fill="FFFFFF"/>
          <w:lang w:val="en-US"/>
        </w:rPr>
        <w:t> </w:t>
      </w:r>
      <w:r w:rsidRPr="00E912DF">
        <w:rPr>
          <w:rFonts w:ascii="Arial" w:hAnsi="Arial" w:cs="Arial"/>
          <w:i/>
          <w:iCs/>
          <w:color w:val="333333"/>
          <w:sz w:val="22"/>
          <w:szCs w:val="22"/>
          <w:lang w:val="en-US"/>
        </w:rPr>
        <w:t>International Journal of Food Sciences and Nutrition</w:t>
      </w:r>
      <w:r w:rsidRPr="00E912DF">
        <w:rPr>
          <w:rFonts w:ascii="Arial" w:hAnsi="Arial" w:cs="Arial"/>
          <w:color w:val="333333"/>
          <w:sz w:val="22"/>
          <w:szCs w:val="22"/>
          <w:shd w:val="clear" w:color="auto" w:fill="FFFFFF"/>
          <w:lang w:val="en-US"/>
        </w:rPr>
        <w:t>,</w:t>
      </w:r>
      <w:r w:rsidRPr="00E912DF">
        <w:rPr>
          <w:rStyle w:val="apple-converted-space"/>
          <w:rFonts w:ascii="Arial" w:hAnsi="Arial" w:cs="Arial"/>
          <w:color w:val="333333"/>
          <w:sz w:val="22"/>
          <w:szCs w:val="22"/>
          <w:shd w:val="clear" w:color="auto" w:fill="FFFFFF"/>
          <w:lang w:val="en-US"/>
        </w:rPr>
        <w:t> </w:t>
      </w:r>
      <w:r w:rsidRPr="00E912DF">
        <w:rPr>
          <w:rFonts w:ascii="Arial" w:hAnsi="Arial" w:cs="Arial"/>
          <w:i/>
          <w:iCs/>
          <w:color w:val="333333"/>
          <w:sz w:val="22"/>
          <w:szCs w:val="22"/>
          <w:lang w:val="en-US"/>
        </w:rPr>
        <w:t>59</w:t>
      </w:r>
      <w:r w:rsidRPr="00E912DF">
        <w:rPr>
          <w:rFonts w:ascii="Arial" w:hAnsi="Arial" w:cs="Arial"/>
          <w:color w:val="333333"/>
          <w:sz w:val="22"/>
          <w:szCs w:val="22"/>
          <w:shd w:val="clear" w:color="auto" w:fill="FFFFFF"/>
          <w:lang w:val="en-US"/>
        </w:rPr>
        <w:t>(2), 148–154. https://doi.org/10.1080/09637480701530004</w:t>
      </w:r>
    </w:p>
    <w:p w14:paraId="5474B17E" w14:textId="77777777" w:rsidR="00557E22" w:rsidRPr="00E912DF" w:rsidRDefault="00557E22" w:rsidP="00BE380F">
      <w:pPr>
        <w:pStyle w:val="a6"/>
        <w:numPr>
          <w:ilvl w:val="0"/>
          <w:numId w:val="2"/>
        </w:numPr>
        <w:spacing w:after="0" w:line="240" w:lineRule="auto"/>
        <w:textAlignment w:val="baseline"/>
        <w:rPr>
          <w:rFonts w:ascii="Arial" w:eastAsia="Times New Roman" w:hAnsi="Arial" w:cs="Arial"/>
          <w:kern w:val="0"/>
          <w:sz w:val="22"/>
          <w:szCs w:val="22"/>
          <w:lang w:val="en-US" w:eastAsia="el-GR"/>
          <w14:ligatures w14:val="none"/>
        </w:rPr>
      </w:pPr>
      <w:r w:rsidRPr="00E912DF">
        <w:rPr>
          <w:rFonts w:ascii="Arial" w:eastAsia="Times New Roman" w:hAnsi="Arial" w:cs="Arial"/>
          <w:kern w:val="0"/>
          <w:sz w:val="22"/>
          <w:szCs w:val="22"/>
          <w:bdr w:val="none" w:sz="0" w:space="0" w:color="auto" w:frame="1"/>
          <w:lang w:val="en-US" w:eastAsia="el-GR"/>
          <w14:ligatures w14:val="none"/>
        </w:rPr>
        <w:t>Cole T J, Bellizzi M C, Flegal K M, Dietz W H. Establishing a standard definition for child overweight and obesity worldwide: international survey</w:t>
      </w:r>
      <w:r w:rsidRPr="00E912DF">
        <w:rPr>
          <w:rFonts w:ascii="Arial" w:eastAsia="Times New Roman" w:hAnsi="Arial" w:cs="Arial"/>
          <w:kern w:val="0"/>
          <w:sz w:val="22"/>
          <w:szCs w:val="22"/>
          <w:lang w:val="en-US" w:eastAsia="el-GR"/>
          <w14:ligatures w14:val="none"/>
        </w:rPr>
        <w:t xml:space="preserve">  </w:t>
      </w:r>
      <w:r w:rsidRPr="00E912DF">
        <w:rPr>
          <w:rFonts w:ascii="Arial" w:eastAsia="Times New Roman" w:hAnsi="Arial" w:cs="Arial"/>
          <w:i/>
          <w:iCs/>
          <w:kern w:val="0"/>
          <w:sz w:val="22"/>
          <w:szCs w:val="22"/>
          <w:bdr w:val="none" w:sz="0" w:space="0" w:color="auto" w:frame="1"/>
          <w:lang w:val="en-US" w:eastAsia="el-GR"/>
          <w14:ligatures w14:val="none"/>
        </w:rPr>
        <w:t>BMJ  </w:t>
      </w:r>
      <w:r w:rsidRPr="00E912DF">
        <w:rPr>
          <w:rFonts w:ascii="Arial" w:eastAsia="Times New Roman" w:hAnsi="Arial" w:cs="Arial"/>
          <w:color w:val="555555"/>
          <w:kern w:val="0"/>
          <w:sz w:val="22"/>
          <w:szCs w:val="22"/>
          <w:bdr w:val="none" w:sz="0" w:space="0" w:color="auto" w:frame="1"/>
          <w:lang w:val="en-US" w:eastAsia="el-GR"/>
          <w14:ligatures w14:val="none"/>
        </w:rPr>
        <w:t>2000;  </w:t>
      </w:r>
      <w:r w:rsidRPr="00E912DF">
        <w:rPr>
          <w:rFonts w:ascii="Arial" w:eastAsia="Times New Roman" w:hAnsi="Arial" w:cs="Arial"/>
          <w:kern w:val="0"/>
          <w:sz w:val="22"/>
          <w:szCs w:val="22"/>
          <w:bdr w:val="none" w:sz="0" w:space="0" w:color="auto" w:frame="1"/>
          <w:lang w:val="en-US" w:eastAsia="el-GR"/>
          <w14:ligatures w14:val="none"/>
        </w:rPr>
        <w:t>320 :1240 doi:10.1136/bmj.320.7244.1240</w:t>
      </w:r>
    </w:p>
    <w:p w14:paraId="20B398CA" w14:textId="77777777" w:rsidR="00557E22" w:rsidRPr="00E912DF" w:rsidRDefault="00557E22" w:rsidP="00557E22">
      <w:pPr>
        <w:pStyle w:val="a6"/>
        <w:spacing w:after="0" w:line="240" w:lineRule="auto"/>
        <w:textAlignment w:val="baseline"/>
        <w:rPr>
          <w:rFonts w:ascii="Arial" w:eastAsia="Times New Roman" w:hAnsi="Arial" w:cs="Arial"/>
          <w:kern w:val="0"/>
          <w:sz w:val="22"/>
          <w:szCs w:val="22"/>
          <w:lang w:val="en-US" w:eastAsia="el-GR"/>
          <w14:ligatures w14:val="none"/>
        </w:rPr>
      </w:pPr>
    </w:p>
    <w:p w14:paraId="458BED72" w14:textId="77777777" w:rsidR="00557E22" w:rsidRPr="000C6700" w:rsidRDefault="00557E22" w:rsidP="00557E22">
      <w:pPr>
        <w:spacing w:after="0" w:line="240" w:lineRule="auto"/>
        <w:ind w:left="360"/>
        <w:textAlignment w:val="baseline"/>
        <w:rPr>
          <w:rFonts w:ascii="Arial" w:eastAsia="Times New Roman" w:hAnsi="Arial" w:cs="Arial"/>
          <w:kern w:val="0"/>
          <w:sz w:val="22"/>
          <w:szCs w:val="22"/>
          <w:lang w:val="en-US" w:eastAsia="el-GR"/>
          <w14:ligatures w14:val="none"/>
        </w:rPr>
      </w:pPr>
    </w:p>
    <w:p w14:paraId="06253D9F" w14:textId="77777777" w:rsidR="00D0798A" w:rsidRPr="005029C9" w:rsidRDefault="00D0798A">
      <w:pPr>
        <w:rPr>
          <w:rFonts w:ascii="Arial" w:hAnsi="Arial" w:cs="Arial"/>
          <w:sz w:val="22"/>
          <w:szCs w:val="22"/>
          <w:lang w:val="en-US"/>
        </w:rPr>
      </w:pPr>
    </w:p>
    <w:p w14:paraId="423C43B4" w14:textId="07555B74" w:rsidR="001D0EB5" w:rsidRPr="005029C9" w:rsidRDefault="00880B7D">
      <w:pPr>
        <w:rPr>
          <w:rFonts w:ascii="Arial" w:hAnsi="Arial" w:cs="Arial"/>
          <w:sz w:val="22"/>
          <w:szCs w:val="22"/>
          <w:lang w:val="en-US"/>
        </w:rPr>
      </w:pPr>
      <w:r w:rsidRPr="005029C9">
        <w:rPr>
          <w:rFonts w:ascii="Arial" w:hAnsi="Arial" w:cs="Arial"/>
          <w:sz w:val="22"/>
          <w:szCs w:val="22"/>
          <w:lang w:val="en-US"/>
        </w:rPr>
        <w:t xml:space="preserve"> </w:t>
      </w:r>
    </w:p>
    <w:sectPr w:rsidR="001D0EB5" w:rsidRPr="005029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B4567"/>
    <w:multiLevelType w:val="hybridMultilevel"/>
    <w:tmpl w:val="6C38FD84"/>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C35757C"/>
    <w:multiLevelType w:val="hybridMultilevel"/>
    <w:tmpl w:val="DFCAD8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78609570">
    <w:abstractNumId w:val="0"/>
  </w:num>
  <w:num w:numId="2" w16cid:durableId="513111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B5"/>
    <w:rsid w:val="000C6700"/>
    <w:rsid w:val="00143DB6"/>
    <w:rsid w:val="001D0EB5"/>
    <w:rsid w:val="00297132"/>
    <w:rsid w:val="00361C9C"/>
    <w:rsid w:val="003A7378"/>
    <w:rsid w:val="0045389D"/>
    <w:rsid w:val="0047588F"/>
    <w:rsid w:val="004A4110"/>
    <w:rsid w:val="005029C9"/>
    <w:rsid w:val="00557E22"/>
    <w:rsid w:val="00621F6A"/>
    <w:rsid w:val="007F1BF3"/>
    <w:rsid w:val="00827C31"/>
    <w:rsid w:val="00880B7D"/>
    <w:rsid w:val="008D6E8D"/>
    <w:rsid w:val="00BE380F"/>
    <w:rsid w:val="00D0798A"/>
    <w:rsid w:val="00E912DF"/>
    <w:rsid w:val="00F72AA5"/>
    <w:rsid w:val="00FD17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A1CE"/>
  <w15:chartTrackingRefBased/>
  <w15:docId w15:val="{79DF9C8B-B09E-ED4B-B971-6B99B5D8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EB5"/>
  </w:style>
  <w:style w:type="paragraph" w:styleId="1">
    <w:name w:val="heading 1"/>
    <w:basedOn w:val="a"/>
    <w:next w:val="a"/>
    <w:link w:val="1Char"/>
    <w:uiPriority w:val="9"/>
    <w:qFormat/>
    <w:rsid w:val="001D0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0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0EB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0EB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0EB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0E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0E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0E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0E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0EB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D0EB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D0EB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D0EB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D0EB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D0EB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0EB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0EB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0EB5"/>
    <w:rPr>
      <w:rFonts w:eastAsiaTheme="majorEastAsia" w:cstheme="majorBidi"/>
      <w:color w:val="272727" w:themeColor="text1" w:themeTint="D8"/>
    </w:rPr>
  </w:style>
  <w:style w:type="paragraph" w:styleId="a3">
    <w:name w:val="Title"/>
    <w:basedOn w:val="a"/>
    <w:next w:val="a"/>
    <w:link w:val="Char"/>
    <w:uiPriority w:val="10"/>
    <w:qFormat/>
    <w:rsid w:val="001D0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D0E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0EB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D0E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0EB5"/>
    <w:pPr>
      <w:spacing w:before="160"/>
      <w:jc w:val="center"/>
    </w:pPr>
    <w:rPr>
      <w:i/>
      <w:iCs/>
      <w:color w:val="404040" w:themeColor="text1" w:themeTint="BF"/>
    </w:rPr>
  </w:style>
  <w:style w:type="character" w:customStyle="1" w:styleId="Char1">
    <w:name w:val="Απόσπασμα Char"/>
    <w:basedOn w:val="a0"/>
    <w:link w:val="a5"/>
    <w:uiPriority w:val="29"/>
    <w:rsid w:val="001D0EB5"/>
    <w:rPr>
      <w:i/>
      <w:iCs/>
      <w:color w:val="404040" w:themeColor="text1" w:themeTint="BF"/>
    </w:rPr>
  </w:style>
  <w:style w:type="paragraph" w:styleId="a6">
    <w:name w:val="List Paragraph"/>
    <w:basedOn w:val="a"/>
    <w:uiPriority w:val="34"/>
    <w:qFormat/>
    <w:rsid w:val="001D0EB5"/>
    <w:pPr>
      <w:ind w:left="720"/>
      <w:contextualSpacing/>
    </w:pPr>
  </w:style>
  <w:style w:type="character" w:styleId="a7">
    <w:name w:val="Intense Emphasis"/>
    <w:basedOn w:val="a0"/>
    <w:uiPriority w:val="21"/>
    <w:qFormat/>
    <w:rsid w:val="001D0EB5"/>
    <w:rPr>
      <w:i/>
      <w:iCs/>
      <w:color w:val="0F4761" w:themeColor="accent1" w:themeShade="BF"/>
    </w:rPr>
  </w:style>
  <w:style w:type="paragraph" w:styleId="a8">
    <w:name w:val="Intense Quote"/>
    <w:basedOn w:val="a"/>
    <w:next w:val="a"/>
    <w:link w:val="Char2"/>
    <w:uiPriority w:val="30"/>
    <w:qFormat/>
    <w:rsid w:val="001D0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D0EB5"/>
    <w:rPr>
      <w:i/>
      <w:iCs/>
      <w:color w:val="0F4761" w:themeColor="accent1" w:themeShade="BF"/>
    </w:rPr>
  </w:style>
  <w:style w:type="character" w:styleId="a9">
    <w:name w:val="Intense Reference"/>
    <w:basedOn w:val="a0"/>
    <w:uiPriority w:val="32"/>
    <w:qFormat/>
    <w:rsid w:val="001D0EB5"/>
    <w:rPr>
      <w:b/>
      <w:bCs/>
      <w:smallCaps/>
      <w:color w:val="0F4761" w:themeColor="accent1" w:themeShade="BF"/>
      <w:spacing w:val="5"/>
    </w:rPr>
  </w:style>
  <w:style w:type="character" w:styleId="-">
    <w:name w:val="Hyperlink"/>
    <w:basedOn w:val="a0"/>
    <w:uiPriority w:val="99"/>
    <w:unhideWhenUsed/>
    <w:rsid w:val="005029C9"/>
    <w:rPr>
      <w:color w:val="467886" w:themeColor="hyperlink"/>
      <w:u w:val="single"/>
    </w:rPr>
  </w:style>
  <w:style w:type="character" w:customStyle="1" w:styleId="apple-converted-space">
    <w:name w:val="apple-converted-space"/>
    <w:basedOn w:val="a0"/>
    <w:rsid w:val="005029C9"/>
  </w:style>
  <w:style w:type="character" w:customStyle="1" w:styleId="author">
    <w:name w:val="author"/>
    <w:basedOn w:val="a0"/>
    <w:rsid w:val="005029C9"/>
  </w:style>
  <w:style w:type="character" w:customStyle="1" w:styleId="articletitle">
    <w:name w:val="articletitle"/>
    <w:basedOn w:val="a0"/>
    <w:rsid w:val="005029C9"/>
  </w:style>
  <w:style w:type="character" w:customStyle="1" w:styleId="pubyear">
    <w:name w:val="pubyear"/>
    <w:basedOn w:val="a0"/>
    <w:rsid w:val="005029C9"/>
  </w:style>
  <w:style w:type="character" w:customStyle="1" w:styleId="vol">
    <w:name w:val="vol"/>
    <w:basedOn w:val="a0"/>
    <w:rsid w:val="005029C9"/>
  </w:style>
  <w:style w:type="character" w:customStyle="1" w:styleId="highwire-cite-authors">
    <w:name w:val="highwire-cite-authors"/>
    <w:basedOn w:val="a0"/>
    <w:rsid w:val="005029C9"/>
  </w:style>
  <w:style w:type="character" w:customStyle="1" w:styleId="nlm-surname">
    <w:name w:val="nlm-surname"/>
    <w:basedOn w:val="a0"/>
    <w:rsid w:val="005029C9"/>
  </w:style>
  <w:style w:type="character" w:customStyle="1" w:styleId="nlm-given-names">
    <w:name w:val="nlm-given-names"/>
    <w:basedOn w:val="a0"/>
    <w:rsid w:val="005029C9"/>
  </w:style>
  <w:style w:type="character" w:customStyle="1" w:styleId="highwire-cite-title">
    <w:name w:val="highwire-cite-title"/>
    <w:basedOn w:val="a0"/>
    <w:rsid w:val="005029C9"/>
  </w:style>
  <w:style w:type="character" w:customStyle="1" w:styleId="highwire-cite-metadata-journal">
    <w:name w:val="highwire-cite-metadata-journal"/>
    <w:basedOn w:val="a0"/>
    <w:rsid w:val="005029C9"/>
  </w:style>
  <w:style w:type="character" w:customStyle="1" w:styleId="highwire-cite-metadata-date">
    <w:name w:val="highwire-cite-metadata-date"/>
    <w:basedOn w:val="a0"/>
    <w:rsid w:val="005029C9"/>
  </w:style>
  <w:style w:type="character" w:customStyle="1" w:styleId="highwire-cite-metadata-volume">
    <w:name w:val="highwire-cite-metadata-volume"/>
    <w:basedOn w:val="a0"/>
    <w:rsid w:val="005029C9"/>
  </w:style>
  <w:style w:type="character" w:customStyle="1" w:styleId="article-doi">
    <w:name w:val="article-doi"/>
    <w:basedOn w:val="a0"/>
    <w:rsid w:val="005029C9"/>
  </w:style>
  <w:style w:type="character" w:styleId="aa">
    <w:name w:val="Strong"/>
    <w:basedOn w:val="a0"/>
    <w:uiPriority w:val="22"/>
    <w:qFormat/>
    <w:rsid w:val="00621F6A"/>
    <w:rPr>
      <w:b/>
      <w:bCs/>
    </w:rPr>
  </w:style>
  <w:style w:type="character" w:styleId="ab">
    <w:name w:val="Unresolved Mention"/>
    <w:basedOn w:val="a0"/>
    <w:uiPriority w:val="99"/>
    <w:semiHidden/>
    <w:unhideWhenUsed/>
    <w:rsid w:val="00557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18600">
      <w:bodyDiv w:val="1"/>
      <w:marLeft w:val="0"/>
      <w:marRight w:val="0"/>
      <w:marTop w:val="0"/>
      <w:marBottom w:val="0"/>
      <w:divBdr>
        <w:top w:val="none" w:sz="0" w:space="0" w:color="auto"/>
        <w:left w:val="none" w:sz="0" w:space="0" w:color="auto"/>
        <w:bottom w:val="none" w:sz="0" w:space="0" w:color="auto"/>
        <w:right w:val="none" w:sz="0" w:space="0" w:color="auto"/>
      </w:divBdr>
      <w:divsChild>
        <w:div w:id="2019653272">
          <w:marLeft w:val="0"/>
          <w:marRight w:val="0"/>
          <w:marTop w:val="0"/>
          <w:marBottom w:val="0"/>
          <w:divBdr>
            <w:top w:val="none" w:sz="0" w:space="0" w:color="auto"/>
            <w:left w:val="none" w:sz="0" w:space="0" w:color="auto"/>
            <w:bottom w:val="none" w:sz="0" w:space="0" w:color="auto"/>
            <w:right w:val="none" w:sz="0" w:space="0" w:color="auto"/>
          </w:divBdr>
          <w:divsChild>
            <w:div w:id="1798334791">
              <w:marLeft w:val="0"/>
              <w:marRight w:val="0"/>
              <w:marTop w:val="0"/>
              <w:marBottom w:val="0"/>
              <w:divBdr>
                <w:top w:val="none" w:sz="0" w:space="0" w:color="auto"/>
                <w:left w:val="none" w:sz="0" w:space="0" w:color="auto"/>
                <w:bottom w:val="none" w:sz="0" w:space="0" w:color="auto"/>
                <w:right w:val="none" w:sz="0" w:space="0" w:color="auto"/>
              </w:divBdr>
              <w:divsChild>
                <w:div w:id="21202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3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1475-2891-8-8" TargetMode="External"/><Relationship Id="rId3" Type="http://schemas.openxmlformats.org/officeDocument/2006/relationships/settings" Target="settings.xml"/><Relationship Id="rId7" Type="http://schemas.openxmlformats.org/officeDocument/2006/relationships/hyperlink" Target="https://doi.org/10.1111/obr.12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obr.13123" TargetMode="External"/><Relationship Id="rId5" Type="http://schemas.openxmlformats.org/officeDocument/2006/relationships/hyperlink" Target="https://doi.org/10.5765/jkacap.23006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3403</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x</dc:creator>
  <cp:keywords/>
  <dc:description/>
  <cp:lastModifiedBy>Anastasia Perrea</cp:lastModifiedBy>
  <cp:revision>3</cp:revision>
  <dcterms:created xsi:type="dcterms:W3CDTF">2025-05-16T16:21:00Z</dcterms:created>
  <dcterms:modified xsi:type="dcterms:W3CDTF">2025-05-16T16:21:00Z</dcterms:modified>
</cp:coreProperties>
</file>