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0B334" w14:textId="14150E53"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 xml:space="preserve">  </w:t>
      </w:r>
    </w:p>
    <w:p w14:paraId="6E9EF4E7" w14:textId="77777777" w:rsidR="00CD010C" w:rsidRDefault="00CD010C" w:rsidP="001022CC">
      <w:pPr>
        <w:jc w:val="both"/>
        <w:rPr>
          <w:rFonts w:ascii="Palatino Linotype" w:hAnsi="Palatino Linotype"/>
          <w:b/>
          <w:bCs/>
          <w:sz w:val="22"/>
          <w:szCs w:val="22"/>
        </w:rPr>
      </w:pPr>
    </w:p>
    <w:p w14:paraId="456B04AE" w14:textId="77777777" w:rsidR="003A66DA" w:rsidRPr="003A66DA" w:rsidRDefault="003A66DA" w:rsidP="001022CC">
      <w:pPr>
        <w:pBdr>
          <w:top w:val="none" w:sz="0" w:space="0" w:color="FFFFFF"/>
          <w:left w:val="none" w:sz="0" w:space="0" w:color="FFFFFF"/>
          <w:bottom w:val="none" w:sz="0" w:space="0" w:color="FFFFFF"/>
          <w:right w:val="none" w:sz="0" w:space="0" w:color="FFFFFF"/>
        </w:pBdr>
        <w:spacing w:after="8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555555"/>
          <w:kern w:val="0"/>
          <w:sz w:val="22"/>
          <w:szCs w:val="22"/>
          <w:lang w:eastAsia="el-GR"/>
          <w14:ligatures w14:val="none"/>
        </w:rPr>
        <w:t>ΠΜΣ «Δημόσια Διοίκηση &amp; Τοπική Αυτοδιοίκηση»</w:t>
      </w:r>
    </w:p>
    <w:p w14:paraId="359F6446" w14:textId="77777777" w:rsidR="003A66DA" w:rsidRPr="003A66DA" w:rsidRDefault="003A66DA" w:rsidP="001022CC">
      <w:pPr>
        <w:spacing w:after="200" w:line="240" w:lineRule="auto"/>
        <w:jc w:val="both"/>
        <w:rPr>
          <w:rFonts w:ascii="Palatino Linotype" w:eastAsia="Arial" w:hAnsi="Palatino Linotype" w:cs="Arial"/>
          <w:kern w:val="0"/>
          <w:sz w:val="22"/>
          <w:szCs w:val="22"/>
          <w:lang w:eastAsia="el-GR"/>
          <w14:ligatures w14:val="none"/>
        </w:rPr>
      </w:pPr>
    </w:p>
    <w:p w14:paraId="3ED69BD5"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noProof/>
          <w:kern w:val="0"/>
          <w:sz w:val="22"/>
          <w:szCs w:val="22"/>
          <w:lang w:eastAsia="el-GR"/>
          <w14:ligatures w14:val="none"/>
        </w:rPr>
        <w:drawing>
          <wp:inline distT="0" distB="0" distL="0" distR="0" wp14:anchorId="048F5267" wp14:editId="0958F211">
            <wp:extent cx="1238250" cy="12382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1238250"/>
                    </a:xfrm>
                    <a:prstGeom prst="rect">
                      <a:avLst/>
                    </a:prstGeom>
                  </pic:spPr>
                </pic:pic>
              </a:graphicData>
            </a:graphic>
          </wp:inline>
        </w:drawing>
      </w:r>
    </w:p>
    <w:p w14:paraId="4A252261" w14:textId="77777777" w:rsidR="003A66DA" w:rsidRPr="003A66DA" w:rsidRDefault="003A66DA" w:rsidP="001022CC">
      <w:pPr>
        <w:spacing w:before="80"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ΠΑΝΕΠΙΣΤΗΜΙΟ</w:t>
      </w:r>
    </w:p>
    <w:p w14:paraId="0DA4C194"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ΠΕΛΟΠΟΝΝΗΣΟΥ</w:t>
      </w:r>
    </w:p>
    <w:p w14:paraId="04A2F22F" w14:textId="77777777" w:rsidR="003A66DA" w:rsidRPr="003A66DA" w:rsidRDefault="003A66DA" w:rsidP="001022CC">
      <w:pPr>
        <w:spacing w:after="1800" w:line="240" w:lineRule="auto"/>
        <w:jc w:val="both"/>
        <w:rPr>
          <w:rFonts w:ascii="Palatino Linotype" w:eastAsia="Arial" w:hAnsi="Palatino Linotype" w:cs="Arial"/>
          <w:kern w:val="0"/>
          <w:sz w:val="22"/>
          <w:szCs w:val="22"/>
          <w:lang w:eastAsia="el-GR"/>
          <w14:ligatures w14:val="none"/>
        </w:rPr>
      </w:pPr>
    </w:p>
    <w:p w14:paraId="7A319703" w14:textId="77777777" w:rsidR="003A66DA" w:rsidRPr="003A66DA" w:rsidRDefault="003A66DA" w:rsidP="001022CC">
      <w:pPr>
        <w:spacing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 xml:space="preserve">                              ΚΑΝΟΝΙΣΜΟΣ ΧΡΗΣΗΣ ΤΕΧΝΗΤΗΣ ΝΟΗΜΟΣΥΝΗΣ</w:t>
      </w:r>
    </w:p>
    <w:p w14:paraId="5B7B5928" w14:textId="77777777" w:rsidR="003A66DA" w:rsidRPr="003A66DA" w:rsidRDefault="003A66DA" w:rsidP="001022CC">
      <w:pPr>
        <w:spacing w:after="4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333333"/>
          <w:kern w:val="0"/>
          <w:sz w:val="22"/>
          <w:szCs w:val="22"/>
          <w:lang w:eastAsia="el-GR"/>
          <w14:ligatures w14:val="none"/>
        </w:rPr>
        <w:t>στις εργασίες που υποβάλλονται στο πλαίσιο του</w:t>
      </w:r>
    </w:p>
    <w:p w14:paraId="2618322B" w14:textId="77777777" w:rsidR="003A66DA" w:rsidRPr="003A66DA" w:rsidRDefault="003A66DA" w:rsidP="001022CC">
      <w:pPr>
        <w:spacing w:after="4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333333"/>
          <w:kern w:val="0"/>
          <w:sz w:val="22"/>
          <w:szCs w:val="22"/>
          <w:lang w:eastAsia="el-GR"/>
          <w14:ligatures w14:val="none"/>
        </w:rPr>
        <w:t>ΠΜΣ «Δημόσια Διοίκηση &amp; Τοπική Αυτοδιοίκηση»</w:t>
      </w:r>
    </w:p>
    <w:p w14:paraId="09495EE9" w14:textId="77777777" w:rsidR="003A66DA" w:rsidRPr="003A66DA" w:rsidRDefault="003A66DA" w:rsidP="001022CC">
      <w:pPr>
        <w:spacing w:after="20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333333"/>
          <w:kern w:val="0"/>
          <w:sz w:val="22"/>
          <w:szCs w:val="22"/>
          <w:lang w:eastAsia="el-GR"/>
          <w14:ligatures w14:val="none"/>
        </w:rPr>
        <w:t>του Τμήματος ΔΕΟ Πανεπιστημίου Πελοποννήσου</w:t>
      </w:r>
    </w:p>
    <w:p w14:paraId="5ECAC877" w14:textId="77777777" w:rsidR="003A66DA" w:rsidRPr="003A66DA" w:rsidRDefault="003A66DA" w:rsidP="001022CC">
      <w:pPr>
        <w:spacing w:after="200" w:line="240" w:lineRule="auto"/>
        <w:jc w:val="both"/>
        <w:rPr>
          <w:rFonts w:ascii="Palatino Linotype" w:eastAsia="Arial" w:hAnsi="Palatino Linotype" w:cs="Arial"/>
          <w:kern w:val="0"/>
          <w:sz w:val="22"/>
          <w:szCs w:val="22"/>
          <w:lang w:eastAsia="el-GR"/>
          <w14:ligatures w14:val="none"/>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59"/>
        <w:gridCol w:w="7167"/>
      </w:tblGrid>
      <w:tr w:rsidR="003A66DA" w:rsidRPr="003A66DA" w14:paraId="723273F7" w14:textId="77777777" w:rsidTr="005D1172">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2479636F"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Ίδρυμα</w:t>
            </w:r>
          </w:p>
        </w:tc>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5FE869DF"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222222"/>
                <w:kern w:val="0"/>
                <w:sz w:val="22"/>
                <w:szCs w:val="22"/>
                <w:lang w:eastAsia="el-GR"/>
                <w14:ligatures w14:val="none"/>
              </w:rPr>
              <w:t>Πανεπιστήμιο Πελοποννήσου</w:t>
            </w:r>
          </w:p>
        </w:tc>
      </w:tr>
      <w:tr w:rsidR="003A66DA" w:rsidRPr="003A66DA" w14:paraId="27CAC81B" w14:textId="77777777" w:rsidTr="005D1172">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1497B069"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Τμήμα</w:t>
            </w:r>
          </w:p>
        </w:tc>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1A57725B"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222222"/>
                <w:kern w:val="0"/>
                <w:sz w:val="22"/>
                <w:szCs w:val="22"/>
                <w:lang w:eastAsia="el-GR"/>
                <w14:ligatures w14:val="none"/>
              </w:rPr>
              <w:t>Διοίκησης Επιχειρήσεων &amp; Οργανισμών (ΔΕΟ)</w:t>
            </w:r>
          </w:p>
        </w:tc>
      </w:tr>
      <w:tr w:rsidR="003A66DA" w:rsidRPr="003A66DA" w14:paraId="6D94AAC1" w14:textId="77777777" w:rsidTr="005D1172">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296B6C62"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Πρόγραμμα</w:t>
            </w:r>
          </w:p>
        </w:tc>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1929A466"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222222"/>
                <w:kern w:val="0"/>
                <w:sz w:val="22"/>
                <w:szCs w:val="22"/>
                <w:lang w:eastAsia="el-GR"/>
                <w14:ligatures w14:val="none"/>
              </w:rPr>
              <w:t>ΠΜΣ «Δημόσια Διοίκηση &amp; Τοπική Αυτοδιοίκηση» (ΔΔΤΑ)</w:t>
            </w:r>
          </w:p>
        </w:tc>
      </w:tr>
      <w:tr w:rsidR="003A66DA" w:rsidRPr="003A66DA" w14:paraId="0D6BF54E" w14:textId="77777777" w:rsidTr="005D1172">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7B6795D0"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Είδος κειμένου</w:t>
            </w:r>
          </w:p>
        </w:tc>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4FEB3563"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222222"/>
                <w:kern w:val="0"/>
                <w:sz w:val="22"/>
                <w:szCs w:val="22"/>
                <w:lang w:eastAsia="el-GR"/>
                <w14:ligatures w14:val="none"/>
              </w:rPr>
              <w:t>Κανονισμός Χρήσης Τεχνητής Νοημοσύνης για ακαδημαϊκές εργασίες</w:t>
            </w:r>
          </w:p>
        </w:tc>
      </w:tr>
      <w:tr w:rsidR="003A66DA" w:rsidRPr="003A66DA" w14:paraId="5516ABCA" w14:textId="77777777" w:rsidTr="005D1172">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01AE58C1"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b/>
                <w:bCs/>
                <w:color w:val="6B1E35"/>
                <w:kern w:val="0"/>
                <w:sz w:val="22"/>
                <w:szCs w:val="22"/>
                <w:lang w:eastAsia="el-GR"/>
                <w14:ligatures w14:val="none"/>
              </w:rPr>
              <w:t>Ισχύει από</w:t>
            </w:r>
          </w:p>
        </w:tc>
        <w:tc>
          <w:tcPr>
            <w:tcW w:w="0" w:type="auto"/>
            <w:tcBorders>
              <w:top w:val="single" w:sz="2" w:space="0" w:color="DDDDDD"/>
              <w:left w:val="single" w:sz="2" w:space="0" w:color="DDDDDD"/>
              <w:bottom w:val="single" w:sz="2" w:space="0" w:color="DDDDDD"/>
              <w:right w:val="single" w:sz="2" w:space="0" w:color="DDDDDD"/>
            </w:tcBorders>
            <w:tcMar>
              <w:top w:w="120" w:type="dxa"/>
              <w:left w:w="160" w:type="dxa"/>
              <w:bottom w:w="120" w:type="dxa"/>
              <w:right w:w="120" w:type="dxa"/>
            </w:tcMar>
            <w:vAlign w:val="center"/>
          </w:tcPr>
          <w:p w14:paraId="188F860F"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r w:rsidRPr="003A66DA">
              <w:rPr>
                <w:rFonts w:ascii="Palatino Linotype" w:eastAsia="Arial" w:hAnsi="Palatino Linotype" w:cs="Arial"/>
                <w:color w:val="222222"/>
                <w:kern w:val="0"/>
                <w:sz w:val="22"/>
                <w:szCs w:val="22"/>
                <w:lang w:eastAsia="el-GR"/>
                <w14:ligatures w14:val="none"/>
              </w:rPr>
              <w:t>Ακαδημαϊκό έτος 2026- 2027</w:t>
            </w:r>
          </w:p>
        </w:tc>
      </w:tr>
    </w:tbl>
    <w:p w14:paraId="61C95A05" w14:textId="77777777" w:rsidR="003A66DA" w:rsidRPr="003A66DA" w:rsidRDefault="003A66DA" w:rsidP="001022CC">
      <w:pPr>
        <w:spacing w:after="0" w:line="240" w:lineRule="auto"/>
        <w:jc w:val="both"/>
        <w:rPr>
          <w:rFonts w:ascii="Palatino Linotype" w:eastAsia="Arial" w:hAnsi="Palatino Linotype" w:cs="Arial"/>
          <w:kern w:val="0"/>
          <w:sz w:val="22"/>
          <w:szCs w:val="22"/>
          <w:lang w:eastAsia="el-GR"/>
          <w14:ligatures w14:val="none"/>
        </w:rPr>
      </w:pPr>
    </w:p>
    <w:p w14:paraId="4ACC9326" w14:textId="77777777" w:rsidR="00CD010C" w:rsidRDefault="00CD010C" w:rsidP="001022CC">
      <w:pPr>
        <w:jc w:val="both"/>
        <w:rPr>
          <w:rFonts w:ascii="Palatino Linotype" w:hAnsi="Palatino Linotype"/>
          <w:b/>
          <w:bCs/>
          <w:sz w:val="22"/>
          <w:szCs w:val="22"/>
        </w:rPr>
      </w:pPr>
    </w:p>
    <w:p w14:paraId="32EF3360" w14:textId="77777777" w:rsidR="003A66DA" w:rsidRDefault="003A66DA" w:rsidP="001022CC">
      <w:pPr>
        <w:jc w:val="both"/>
        <w:rPr>
          <w:rFonts w:ascii="Palatino Linotype" w:hAnsi="Palatino Linotype"/>
          <w:b/>
          <w:bCs/>
          <w:sz w:val="22"/>
          <w:szCs w:val="22"/>
        </w:rPr>
      </w:pPr>
    </w:p>
    <w:p w14:paraId="21DE3B7E" w14:textId="77777777" w:rsidR="003A66DA" w:rsidRDefault="003A66DA" w:rsidP="001022CC">
      <w:pPr>
        <w:jc w:val="both"/>
        <w:rPr>
          <w:rFonts w:ascii="Palatino Linotype" w:hAnsi="Palatino Linotype"/>
          <w:b/>
          <w:bCs/>
          <w:sz w:val="22"/>
          <w:szCs w:val="22"/>
        </w:rPr>
      </w:pPr>
    </w:p>
    <w:p w14:paraId="552BAC3D" w14:textId="77777777" w:rsidR="003A66DA" w:rsidRDefault="003A66DA" w:rsidP="001022CC">
      <w:pPr>
        <w:jc w:val="both"/>
        <w:rPr>
          <w:rFonts w:ascii="Palatino Linotype" w:hAnsi="Palatino Linotype"/>
          <w:b/>
          <w:bCs/>
          <w:sz w:val="22"/>
          <w:szCs w:val="22"/>
        </w:rPr>
      </w:pPr>
    </w:p>
    <w:p w14:paraId="27C4BB02" w14:textId="77777777" w:rsidR="003A66DA" w:rsidRDefault="003A66DA" w:rsidP="001022CC">
      <w:pPr>
        <w:jc w:val="both"/>
        <w:rPr>
          <w:rFonts w:ascii="Palatino Linotype" w:hAnsi="Palatino Linotype"/>
          <w:b/>
          <w:bCs/>
          <w:sz w:val="22"/>
          <w:szCs w:val="22"/>
        </w:rPr>
      </w:pPr>
    </w:p>
    <w:p w14:paraId="5DDF9B2F" w14:textId="77777777" w:rsidR="003A66DA" w:rsidRDefault="003A66DA" w:rsidP="001022CC">
      <w:pPr>
        <w:jc w:val="both"/>
        <w:rPr>
          <w:rFonts w:ascii="Palatino Linotype" w:hAnsi="Palatino Linotype"/>
          <w:b/>
          <w:bCs/>
          <w:sz w:val="22"/>
          <w:szCs w:val="22"/>
        </w:rPr>
      </w:pPr>
    </w:p>
    <w:p w14:paraId="570769BC" w14:textId="0C1CCD39" w:rsidR="003A66DA" w:rsidRPr="003A66DA" w:rsidRDefault="003A66DA" w:rsidP="001022CC">
      <w:pPr>
        <w:jc w:val="both"/>
        <w:rPr>
          <w:rFonts w:ascii="Palatino Linotype" w:hAnsi="Palatino Linotype"/>
          <w:b/>
          <w:bCs/>
          <w:sz w:val="22"/>
          <w:szCs w:val="22"/>
        </w:rPr>
      </w:pPr>
      <w:r w:rsidRPr="003A66DA">
        <w:rPr>
          <w:rFonts w:ascii="Palatino Linotype" w:hAnsi="Palatino Linotype"/>
          <w:b/>
          <w:bCs/>
          <w:sz w:val="22"/>
          <w:szCs w:val="22"/>
        </w:rPr>
        <w:t>Προοίμιο</w:t>
      </w:r>
    </w:p>
    <w:p w14:paraId="36D17141" w14:textId="77777777" w:rsidR="003A66DA" w:rsidRDefault="003A66DA" w:rsidP="001022CC">
      <w:pPr>
        <w:jc w:val="both"/>
        <w:rPr>
          <w:rFonts w:ascii="Palatino Linotype" w:hAnsi="Palatino Linotype"/>
          <w:b/>
          <w:bCs/>
          <w:sz w:val="22"/>
          <w:szCs w:val="22"/>
        </w:rPr>
      </w:pPr>
    </w:p>
    <w:p w14:paraId="2819F66F" w14:textId="77777777" w:rsidR="003A66DA" w:rsidRPr="003A66DA" w:rsidRDefault="003A66DA" w:rsidP="001022CC">
      <w:pPr>
        <w:jc w:val="both"/>
        <w:rPr>
          <w:rFonts w:ascii="Palatino Linotype" w:hAnsi="Palatino Linotype"/>
          <w:sz w:val="22"/>
          <w:szCs w:val="22"/>
        </w:rPr>
      </w:pPr>
      <w:r w:rsidRPr="003A66DA">
        <w:rPr>
          <w:rFonts w:ascii="Palatino Linotype" w:hAnsi="Palatino Linotype"/>
          <w:sz w:val="22"/>
          <w:szCs w:val="22"/>
        </w:rPr>
        <w:t>Το Πανεπιστήμιο Πελοποννήσου δεν διαθέτει, μέχρι σήμερα, ενιαίο κεντρικό κανονισμό για τη χρήση εργαλείων Τεχνητής Νοημοσύνης από το σύνολο των φοιτητών του. Ωστόσο, υφίσταται σαφές κανονιστικό πλαίσιο στο οποίο εντάσσεται η χρήση ΤΝ:</w:t>
      </w:r>
    </w:p>
    <w:p w14:paraId="070FC796" w14:textId="77777777" w:rsidR="003A66DA" w:rsidRPr="003A66DA" w:rsidRDefault="003A66DA" w:rsidP="001022CC">
      <w:pPr>
        <w:jc w:val="both"/>
        <w:rPr>
          <w:rFonts w:ascii="Palatino Linotype" w:hAnsi="Palatino Linotype"/>
          <w:sz w:val="22"/>
          <w:szCs w:val="22"/>
        </w:rPr>
      </w:pPr>
      <w:r w:rsidRPr="003A66DA">
        <w:rPr>
          <w:rFonts w:ascii="Palatino Linotype" w:hAnsi="Palatino Linotype"/>
          <w:sz w:val="22"/>
          <w:szCs w:val="22"/>
        </w:rPr>
        <w:t>Ο Κώδικας Δεοντολογίας και Καλής Πρακτικής του Πανεπιστημίου Πελοποννήσου (</w:t>
      </w:r>
      <w:hyperlink r:id="rId8" w:history="1">
        <w:r w:rsidRPr="003A66DA">
          <w:rPr>
            <w:rStyle w:val="-"/>
            <w:rFonts w:ascii="Palatino Linotype" w:hAnsi="Palatino Linotype"/>
            <w:sz w:val="22"/>
            <w:szCs w:val="22"/>
          </w:rPr>
          <w:t>www.uop.gr/kodikas-deontologias-kai-kalis-praktikis</w:t>
        </w:r>
      </w:hyperlink>
      <w:r w:rsidRPr="003A66DA">
        <w:rPr>
          <w:rFonts w:ascii="Palatino Linotype" w:hAnsi="Palatino Linotype"/>
          <w:sz w:val="22"/>
          <w:szCs w:val="22"/>
        </w:rPr>
        <w:t>), και ειδικότερα το άρθρο 6 παράγραφος 4, ρυθμίζει ζητήματα ακαδημαϊκής ακεραιότητας και αποτελεί το γενικό θεσμικό πλαίσιο αναφοράς για όλα τα ΠΜΣ του Ιδρύματος. Ορισμένα ΠΜΣ, όπως το ΠΜΣ Κοινωνικής Πολιτικής, έχουν ήδη εκδώσει ειδικές ανακοινώσεις (Φεβρουάριος 2025) καλώντας τους φοιτητές να συμμορφώνονται με τις διατάξεις αυτές ως προς τη χρήση ΤΝ.</w:t>
      </w:r>
    </w:p>
    <w:p w14:paraId="03686F02" w14:textId="77777777" w:rsidR="003A66DA" w:rsidRPr="003A66DA" w:rsidRDefault="003A66DA" w:rsidP="001022CC">
      <w:pPr>
        <w:jc w:val="both"/>
        <w:rPr>
          <w:rFonts w:ascii="Palatino Linotype" w:hAnsi="Palatino Linotype"/>
          <w:sz w:val="22"/>
          <w:szCs w:val="22"/>
        </w:rPr>
      </w:pPr>
      <w:r w:rsidRPr="003A66DA">
        <w:rPr>
          <w:rFonts w:ascii="Palatino Linotype" w:hAnsi="Palatino Linotype"/>
          <w:sz w:val="22"/>
          <w:szCs w:val="22"/>
        </w:rPr>
        <w:t>Επιπλέον, το Κέντρο Επιμόρφωσης &amp; Δια Βίου Μάθησης (ΚΕΔΙΒΙΜ) του Πανεπιστημίου Πελοποννήσου υλοποιεί πρόγραμμα με τίτλο «Τεχνητή Νοημοσύνη στην Εκπαίδευση», με σκοπό την εκπαίδευση στις θεμελιώδεις έννοιες ΤΝ και την ηθική και ασφαλή αξιοποίησή τους (lll.uop.gr).</w:t>
      </w:r>
    </w:p>
    <w:p w14:paraId="587744F7" w14:textId="77777777" w:rsidR="003A66DA" w:rsidRPr="003A66DA" w:rsidRDefault="003A66DA" w:rsidP="001022CC">
      <w:pPr>
        <w:jc w:val="both"/>
        <w:rPr>
          <w:rFonts w:ascii="Palatino Linotype" w:hAnsi="Palatino Linotype"/>
          <w:sz w:val="22"/>
          <w:szCs w:val="22"/>
        </w:rPr>
      </w:pPr>
      <w:r w:rsidRPr="003A66DA">
        <w:rPr>
          <w:rFonts w:ascii="Palatino Linotype" w:hAnsi="Palatino Linotype"/>
          <w:sz w:val="22"/>
          <w:szCs w:val="22"/>
        </w:rPr>
        <w:t>Στο πλαίσιο αυτό, το ΠΜΣ «Δημόσια Διοίκηση &amp; Τοπική Αυτοδιοίκηση» (ΔΔΤΑ) θεσπίζει τον παρόντα Κανονισμό, εξειδικεύοντας τις γενικές διατάξεις του Κώδικα Δεοντολογίας και προσαρμόζοντάς τες στις ιδιαιτερότητες ενός εξ αποστάσεως ΠΜΣ με αντικείμενο τη Δημόσια Διοίκηση και Τοπική Αυτοδιοίκηση, όπου η ακρίβεια νομοθετικών αναφορών, η θεσμική τεκμηρίωση και η ακαδημαϊκή πρωτοτυπία έχουν ιδιαίτερη σημασία.</w:t>
      </w:r>
    </w:p>
    <w:p w14:paraId="465F6A87" w14:textId="77777777" w:rsidR="003A66DA" w:rsidRDefault="003A66DA" w:rsidP="001022CC">
      <w:pPr>
        <w:jc w:val="both"/>
        <w:rPr>
          <w:rFonts w:ascii="Palatino Linotype" w:hAnsi="Palatino Linotype"/>
          <w:b/>
          <w:bCs/>
          <w:sz w:val="22"/>
          <w:szCs w:val="22"/>
        </w:rPr>
      </w:pPr>
    </w:p>
    <w:p w14:paraId="28BE7D9C" w14:textId="77777777" w:rsidR="003A66DA" w:rsidRDefault="003A66DA" w:rsidP="001022CC">
      <w:pPr>
        <w:jc w:val="both"/>
        <w:rPr>
          <w:rFonts w:ascii="Palatino Linotype" w:hAnsi="Palatino Linotype"/>
          <w:b/>
          <w:bCs/>
          <w:sz w:val="22"/>
          <w:szCs w:val="22"/>
        </w:rPr>
      </w:pPr>
    </w:p>
    <w:p w14:paraId="3837E75C" w14:textId="77777777" w:rsidR="003A66DA" w:rsidRDefault="003A66DA" w:rsidP="001022CC">
      <w:pPr>
        <w:jc w:val="both"/>
        <w:rPr>
          <w:rFonts w:ascii="Palatino Linotype" w:hAnsi="Palatino Linotype"/>
          <w:b/>
          <w:bCs/>
          <w:sz w:val="22"/>
          <w:szCs w:val="22"/>
        </w:rPr>
      </w:pPr>
    </w:p>
    <w:p w14:paraId="2B4E478A" w14:textId="77777777" w:rsidR="003A66DA" w:rsidRDefault="003A66DA" w:rsidP="001022CC">
      <w:pPr>
        <w:jc w:val="both"/>
        <w:rPr>
          <w:rFonts w:ascii="Palatino Linotype" w:hAnsi="Palatino Linotype"/>
          <w:b/>
          <w:bCs/>
          <w:sz w:val="22"/>
          <w:szCs w:val="22"/>
        </w:rPr>
      </w:pPr>
    </w:p>
    <w:p w14:paraId="3031BB56" w14:textId="77777777" w:rsidR="003A66DA" w:rsidRDefault="003A66DA" w:rsidP="001022CC">
      <w:pPr>
        <w:jc w:val="both"/>
        <w:rPr>
          <w:rFonts w:ascii="Palatino Linotype" w:hAnsi="Palatino Linotype"/>
          <w:b/>
          <w:bCs/>
          <w:sz w:val="22"/>
          <w:szCs w:val="22"/>
        </w:rPr>
      </w:pPr>
    </w:p>
    <w:p w14:paraId="53F7E853" w14:textId="77777777" w:rsidR="003A66DA" w:rsidRDefault="003A66DA" w:rsidP="001022CC">
      <w:pPr>
        <w:jc w:val="both"/>
        <w:rPr>
          <w:rFonts w:ascii="Palatino Linotype" w:hAnsi="Palatino Linotype"/>
          <w:b/>
          <w:bCs/>
          <w:sz w:val="22"/>
          <w:szCs w:val="22"/>
        </w:rPr>
      </w:pPr>
    </w:p>
    <w:p w14:paraId="40538CE0" w14:textId="77777777" w:rsidR="003A66DA" w:rsidRDefault="003A66DA" w:rsidP="001022CC">
      <w:pPr>
        <w:jc w:val="both"/>
        <w:rPr>
          <w:rFonts w:ascii="Palatino Linotype" w:hAnsi="Palatino Linotype"/>
          <w:b/>
          <w:bCs/>
          <w:sz w:val="22"/>
          <w:szCs w:val="22"/>
        </w:rPr>
      </w:pPr>
    </w:p>
    <w:p w14:paraId="045588CF" w14:textId="77777777" w:rsidR="003A66DA" w:rsidRDefault="003A66DA" w:rsidP="001022CC">
      <w:pPr>
        <w:jc w:val="both"/>
        <w:rPr>
          <w:rFonts w:ascii="Palatino Linotype" w:hAnsi="Palatino Linotype"/>
          <w:b/>
          <w:bCs/>
          <w:sz w:val="22"/>
          <w:szCs w:val="22"/>
        </w:rPr>
      </w:pPr>
    </w:p>
    <w:p w14:paraId="7CD9D3A7" w14:textId="77777777" w:rsidR="003A66DA" w:rsidRDefault="003A66DA" w:rsidP="001022CC">
      <w:pPr>
        <w:jc w:val="both"/>
        <w:rPr>
          <w:rFonts w:ascii="Palatino Linotype" w:hAnsi="Palatino Linotype"/>
          <w:b/>
          <w:bCs/>
          <w:sz w:val="22"/>
          <w:szCs w:val="22"/>
        </w:rPr>
      </w:pPr>
    </w:p>
    <w:p w14:paraId="617C5816" w14:textId="77777777" w:rsidR="003A66DA" w:rsidRDefault="003A66DA" w:rsidP="001022CC">
      <w:pPr>
        <w:jc w:val="both"/>
        <w:rPr>
          <w:rFonts w:ascii="Palatino Linotype" w:hAnsi="Palatino Linotype"/>
          <w:b/>
          <w:bCs/>
          <w:sz w:val="22"/>
          <w:szCs w:val="22"/>
        </w:rPr>
      </w:pPr>
    </w:p>
    <w:p w14:paraId="55B99F32" w14:textId="77777777" w:rsidR="003A66DA" w:rsidRDefault="003A66DA" w:rsidP="001022CC">
      <w:pPr>
        <w:jc w:val="both"/>
        <w:rPr>
          <w:rFonts w:ascii="Palatino Linotype" w:hAnsi="Palatino Linotype"/>
          <w:b/>
          <w:bCs/>
          <w:sz w:val="22"/>
          <w:szCs w:val="22"/>
        </w:rPr>
      </w:pPr>
    </w:p>
    <w:p w14:paraId="28179AA6" w14:textId="47F9C545"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lastRenderedPageBreak/>
        <w:t>Άρθρο 1  Σκοπός και πεδίο εφαρμογής</w:t>
      </w:r>
    </w:p>
    <w:p w14:paraId="2C949418"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 παρών Κανονισμός καθορίζει τους όρους, τις προϋποθέσεις και τα όρια χρήσης εργαλείων Τεχνητής Νοημοσύνης στις ακαδημαϊκές εργασίες που υποβάλλονται στο πλαίσιο του ΠΜΣ «Δημόσια Διοίκηση &amp; Τοπική Αυτοδιοίκηση» (ΔΔΤΑ) του Τμήματος Διοίκησης Επιχειρήσεων και Οργανισμών του Πανεπιστημίου Πελοποννήσου.</w:t>
      </w:r>
    </w:p>
    <w:p w14:paraId="5B0222A0"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Σκοπός του Κανονισμού είναι:</w:t>
      </w:r>
    </w:p>
    <w:p w14:paraId="7BF74005"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υποστήριξη της μάθησης, της έρευνας και της ακαδημαϊκής παραγωγής με υπεύθυνη χρήση εργαλείων ΤΝ,</w:t>
      </w:r>
    </w:p>
    <w:p w14:paraId="575FEF3C"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διασφάλιση της ακαδημαϊκής ακεραιότητας, της αυθεντικότητας και της προσωπικής συμβολής του/της φοιτητή/</w:t>
      </w:r>
      <w:proofErr w:type="spellStart"/>
      <w:r w:rsidRPr="00CD010C">
        <w:rPr>
          <w:rFonts w:ascii="Palatino Linotype" w:hAnsi="Palatino Linotype"/>
          <w:sz w:val="22"/>
          <w:szCs w:val="22"/>
        </w:rPr>
        <w:t>ήτριας</w:t>
      </w:r>
      <w:proofErr w:type="spellEnd"/>
      <w:r w:rsidRPr="00CD010C">
        <w:rPr>
          <w:rFonts w:ascii="Palatino Linotype" w:hAnsi="Palatino Linotype"/>
          <w:sz w:val="22"/>
          <w:szCs w:val="22"/>
        </w:rPr>
        <w:t>,</w:t>
      </w:r>
    </w:p>
    <w:p w14:paraId="1669AE8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προστασία προσωπικών δεδομένων, εμπιστευτικών πληροφοριών και δικαιωμάτων πνευματικής ιδιοκτησίας,</w:t>
      </w:r>
    </w:p>
    <w:p w14:paraId="6F597A2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πρόληψη φαινομένων λογοκλοπής, κατασκευής ή παραποίησης περιεχομένου, καθώς και η αποτροπή αθέμιτης ακαδημαϊκής πρακτικής.</w:t>
      </w:r>
    </w:p>
    <w:p w14:paraId="56B0602B"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 Κανονισμός εφαρμόζεται σε κάθε μορφή ακαδημαϊκού παραδοτέου, ιδίως σε εξαμηνιαίες εργασίες, ατομικές ή ομαδικές εργασίες, μελέτες περίπτωσης, παρουσιάσεις, ερευνητικές αναφορές, έργα εφαρμοσμένης έρευνας και Μεταπτυχιακές Διπλωματικές Εργασίες (ΜΔΕ).</w:t>
      </w:r>
    </w:p>
    <w:p w14:paraId="47663367"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Τυχόν ειδικότερες οδηγίες διδάσκοντος/</w:t>
      </w:r>
      <w:proofErr w:type="spellStart"/>
      <w:r w:rsidRPr="00CD010C">
        <w:rPr>
          <w:rFonts w:ascii="Palatino Linotype" w:hAnsi="Palatino Linotype"/>
          <w:sz w:val="22"/>
          <w:szCs w:val="22"/>
        </w:rPr>
        <w:t>ουσας</w:t>
      </w:r>
      <w:proofErr w:type="spellEnd"/>
      <w:r w:rsidRPr="00CD010C">
        <w:rPr>
          <w:rFonts w:ascii="Palatino Linotype" w:hAnsi="Palatino Linotype"/>
          <w:sz w:val="22"/>
          <w:szCs w:val="22"/>
        </w:rPr>
        <w:t xml:space="preserve"> ή ειδικός κανονισμός μαθήματος υπερισχύουν, εφόσον είναι αυστηρότεροι από τον παρόντα Κανονισμό και κοινοποιούνται εκ των προτέρων στους/στις φοιτητές/</w:t>
      </w:r>
      <w:proofErr w:type="spellStart"/>
      <w:r w:rsidRPr="00CD010C">
        <w:rPr>
          <w:rFonts w:ascii="Palatino Linotype" w:hAnsi="Palatino Linotype"/>
          <w:sz w:val="22"/>
          <w:szCs w:val="22"/>
        </w:rPr>
        <w:t>ήτριες</w:t>
      </w:r>
      <w:proofErr w:type="spellEnd"/>
      <w:r w:rsidRPr="00CD010C">
        <w:rPr>
          <w:rFonts w:ascii="Palatino Linotype" w:hAnsi="Palatino Linotype"/>
          <w:sz w:val="22"/>
          <w:szCs w:val="22"/>
        </w:rPr>
        <w:t>.</w:t>
      </w:r>
    </w:p>
    <w:p w14:paraId="36CED1D5" w14:textId="5411BF6F"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2  Κανονιστικό και δεοντολογικό πλαίσιο</w:t>
      </w:r>
    </w:p>
    <w:p w14:paraId="3754A2EF"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 παρών Κανονισμός ερμηνεύεται και εφαρμόζεται σε εναρμόνιση με:</w:t>
      </w:r>
    </w:p>
    <w:p w14:paraId="44FB7A6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τον Γενικό Κανονισμό Προστασίας Δεδομένων (Κανονισμός ΕΕ 2016/679),</w:t>
      </w:r>
    </w:p>
    <w:p w14:paraId="7E937125"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τον Κανονισμό ΕΕ 2024/1689 για την Τεχνητή Νοημοσύνη (EU AI Act) και το εφαρμοστέο εθνικό πλαίσιο,</w:t>
      </w:r>
    </w:p>
    <w:p w14:paraId="79688D54"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τον Κανονισμό Σπουδών του ΠΜΣ ΔΔΤΑ (ΦΕΚ 1870/</w:t>
      </w:r>
      <w:proofErr w:type="spellStart"/>
      <w:r w:rsidRPr="00CD010C">
        <w:rPr>
          <w:rFonts w:ascii="Palatino Linotype" w:hAnsi="Palatino Linotype"/>
          <w:sz w:val="22"/>
          <w:szCs w:val="22"/>
        </w:rPr>
        <w:t>τ.Β</w:t>
      </w:r>
      <w:proofErr w:type="spellEnd"/>
      <w:r w:rsidRPr="00CD010C">
        <w:rPr>
          <w:rFonts w:ascii="Palatino Linotype" w:hAnsi="Palatino Linotype"/>
          <w:sz w:val="22"/>
          <w:szCs w:val="22"/>
        </w:rPr>
        <w:t>΄/2024), τον Κανονισμό Δεοντολογίας και κάθε άλλη πράξη ή απόφαση του Πανεπιστημίου Πελοποννήσου που διέπει τις σπουδές και την ακαδημαϊκή ακεραιότητα,</w:t>
      </w:r>
    </w:p>
    <w:p w14:paraId="3B02B724"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τις αρχές διαφάνειας, ανθρώπινης ευθύνης, λογοδοσίας, νομιμότητας, αναλογικότητας και ακρίβειας.</w:t>
      </w:r>
    </w:p>
    <w:p w14:paraId="7238C202"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Η χρήση εργαλείων ΤΝ δεν απαλλάσσει σε καμία περίπτωση τον/τη φοιτητή/</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 xml:space="preserve"> από την ευθύνη για το περιεχόμενο, την τεκμηρίωση, την ορθότητα, τη νομιμότητα και την πρωτοτυπία της εργασίας που υποβάλλει.</w:t>
      </w:r>
    </w:p>
    <w:p w14:paraId="0677B014" w14:textId="47E9D738"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lastRenderedPageBreak/>
        <w:t>Άρθρο 3  Ορισμοί</w:t>
      </w:r>
    </w:p>
    <w:p w14:paraId="38AAB1BA"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Για τους σκοπούς του παρόντος Κανονισμού ισχύουν οι ακόλουθοι ορισμοί:</w:t>
      </w:r>
    </w:p>
    <w:p w14:paraId="07710AD5"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b/>
          <w:bCs/>
          <w:sz w:val="22"/>
          <w:szCs w:val="22"/>
        </w:rPr>
        <w:t>«Εργαλείο ΤΝ»:</w:t>
      </w:r>
      <w:r w:rsidRPr="00CD010C">
        <w:rPr>
          <w:rFonts w:ascii="Palatino Linotype" w:hAnsi="Palatino Linotype"/>
          <w:sz w:val="22"/>
          <w:szCs w:val="22"/>
        </w:rPr>
        <w:t xml:space="preserve"> κάθε λογισμικό, πλατφόρμα ή υπηρεσία που χρησιμοποιεί μεθόδους τεχνητής νοημοσύνης ή γενετικής τεχνητής νοημοσύνης για παραγωγή, μετασχηματισμό, ανάλυση, σύνοψη, μετάφραση, πρόβλεψη, </w:t>
      </w:r>
      <w:proofErr w:type="spellStart"/>
      <w:r w:rsidRPr="00CD010C">
        <w:rPr>
          <w:rFonts w:ascii="Palatino Linotype" w:hAnsi="Palatino Linotype"/>
          <w:sz w:val="22"/>
          <w:szCs w:val="22"/>
        </w:rPr>
        <w:t>οπτικοποίηση</w:t>
      </w:r>
      <w:proofErr w:type="spellEnd"/>
      <w:r w:rsidRPr="00CD010C">
        <w:rPr>
          <w:rFonts w:ascii="Palatino Linotype" w:hAnsi="Palatino Linotype"/>
          <w:sz w:val="22"/>
          <w:szCs w:val="22"/>
        </w:rPr>
        <w:t xml:space="preserve"> ή επεξεργασία περιεχομένου.</w:t>
      </w:r>
    </w:p>
    <w:p w14:paraId="16B95430"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b/>
          <w:bCs/>
          <w:sz w:val="22"/>
          <w:szCs w:val="22"/>
        </w:rPr>
        <w:t>«Χρήση ΤΝ»:</w:t>
      </w:r>
      <w:r w:rsidRPr="00CD010C">
        <w:rPr>
          <w:rFonts w:ascii="Palatino Linotype" w:hAnsi="Palatino Linotype"/>
          <w:sz w:val="22"/>
          <w:szCs w:val="22"/>
        </w:rPr>
        <w:t xml:space="preserve"> κάθε άμεση ή έμμεση αξιοποίηση εργαλείου ΤΝ κατά την αναζήτηση ιδεών, τη διαμόρφωση δομής, τη γλωσσική επεξεργασία, την ανάλυση δεδομένων, τη δημιουργία εικόνων, κώδικα, πινάκων, συμπερασμάτων ή άλλου περιεχομένου.</w:t>
      </w:r>
    </w:p>
    <w:p w14:paraId="5EDF81DD"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b/>
          <w:bCs/>
          <w:sz w:val="22"/>
          <w:szCs w:val="22"/>
        </w:rPr>
        <w:t>«Ουσιαστική συμβολή ΤΝ»:</w:t>
      </w:r>
      <w:r w:rsidRPr="00CD010C">
        <w:rPr>
          <w:rFonts w:ascii="Palatino Linotype" w:hAnsi="Palatino Linotype"/>
          <w:sz w:val="22"/>
          <w:szCs w:val="22"/>
        </w:rPr>
        <w:t xml:space="preserve"> κάθε χρήση εργαλείου ΤΝ που επηρεάζει με μη αμελητέο τρόπο το περιεχόμενο, τη δομή, την επιχειρηματολογία, την ανάλυση, τη μεθοδολογία ή τα συμπεράσματα της εργασίας.</w:t>
      </w:r>
    </w:p>
    <w:p w14:paraId="3F85DF9D"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b/>
          <w:bCs/>
          <w:sz w:val="22"/>
          <w:szCs w:val="22"/>
        </w:rPr>
        <w:t>«Ακαδημαϊκή ακεραιότητα»:</w:t>
      </w:r>
      <w:r w:rsidRPr="00CD010C">
        <w:rPr>
          <w:rFonts w:ascii="Palatino Linotype" w:hAnsi="Palatino Linotype"/>
          <w:sz w:val="22"/>
          <w:szCs w:val="22"/>
        </w:rPr>
        <w:t xml:space="preserve"> η υποχρέωση του/της φοιτητή/</w:t>
      </w:r>
      <w:proofErr w:type="spellStart"/>
      <w:r w:rsidRPr="00CD010C">
        <w:rPr>
          <w:rFonts w:ascii="Palatino Linotype" w:hAnsi="Palatino Linotype"/>
          <w:sz w:val="22"/>
          <w:szCs w:val="22"/>
        </w:rPr>
        <w:t>ήτριας</w:t>
      </w:r>
      <w:proofErr w:type="spellEnd"/>
      <w:r w:rsidRPr="00CD010C">
        <w:rPr>
          <w:rFonts w:ascii="Palatino Linotype" w:hAnsi="Palatino Linotype"/>
          <w:sz w:val="22"/>
          <w:szCs w:val="22"/>
        </w:rPr>
        <w:t xml:space="preserve"> να ενεργεί με εντιμότητα, διαφάνεια, ορθή αναφορά πηγών, σεβασμό στην πνευματική ιδιοκτησία και αποφυγή παραπλάνησης ως προς την πραγματική προέλευση του έργου.</w:t>
      </w:r>
    </w:p>
    <w:p w14:paraId="0DE06C32"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b/>
          <w:bCs/>
          <w:sz w:val="22"/>
          <w:szCs w:val="22"/>
        </w:rPr>
        <w:t>«Προσωπικά δεδομένα»:</w:t>
      </w:r>
      <w:r w:rsidRPr="00CD010C">
        <w:rPr>
          <w:rFonts w:ascii="Palatino Linotype" w:hAnsi="Palatino Linotype"/>
          <w:sz w:val="22"/>
          <w:szCs w:val="22"/>
        </w:rPr>
        <w:t xml:space="preserve"> κάθε πληροφορία που αφορά </w:t>
      </w:r>
      <w:proofErr w:type="spellStart"/>
      <w:r w:rsidRPr="00CD010C">
        <w:rPr>
          <w:rFonts w:ascii="Palatino Linotype" w:hAnsi="Palatino Linotype"/>
          <w:sz w:val="22"/>
          <w:szCs w:val="22"/>
        </w:rPr>
        <w:t>ταυτοποιημένο</w:t>
      </w:r>
      <w:proofErr w:type="spellEnd"/>
      <w:r w:rsidRPr="00CD010C">
        <w:rPr>
          <w:rFonts w:ascii="Palatino Linotype" w:hAnsi="Palatino Linotype"/>
          <w:sz w:val="22"/>
          <w:szCs w:val="22"/>
        </w:rPr>
        <w:t xml:space="preserve"> ή </w:t>
      </w:r>
      <w:proofErr w:type="spellStart"/>
      <w:r w:rsidRPr="00CD010C">
        <w:rPr>
          <w:rFonts w:ascii="Palatino Linotype" w:hAnsi="Palatino Linotype"/>
          <w:sz w:val="22"/>
          <w:szCs w:val="22"/>
        </w:rPr>
        <w:t>ταυτοποιήσιμο</w:t>
      </w:r>
      <w:proofErr w:type="spellEnd"/>
      <w:r w:rsidRPr="00CD010C">
        <w:rPr>
          <w:rFonts w:ascii="Palatino Linotype" w:hAnsi="Palatino Linotype"/>
          <w:sz w:val="22"/>
          <w:szCs w:val="22"/>
        </w:rPr>
        <w:t xml:space="preserve"> φυσικό πρόσωπο, κατά την έννοια του ισχύοντος δικαίου προστασίας δεδομένων.</w:t>
      </w:r>
    </w:p>
    <w:p w14:paraId="75A36BB0" w14:textId="70F26DA3"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4  Γενικές αρχές επιτρεπτής χρήσης</w:t>
      </w:r>
    </w:p>
    <w:p w14:paraId="1967419D"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Η χρήση εργαλείων ΤΝ επιτρέπεται μόνο ως υποστηρικτικό μέσο και όχι ως υποκατάστατο της προσωπικής μελέτης, κρίσης, επιστημονικής τεκμηρίωσης και συγγραφικής ευθύνης του/της φοιτητή/</w:t>
      </w:r>
      <w:proofErr w:type="spellStart"/>
      <w:r w:rsidRPr="00CD010C">
        <w:rPr>
          <w:rFonts w:ascii="Palatino Linotype" w:hAnsi="Palatino Linotype"/>
          <w:sz w:val="22"/>
          <w:szCs w:val="22"/>
        </w:rPr>
        <w:t>ήτριας</w:t>
      </w:r>
      <w:proofErr w:type="spellEnd"/>
      <w:r w:rsidRPr="00CD010C">
        <w:rPr>
          <w:rFonts w:ascii="Palatino Linotype" w:hAnsi="Palatino Linotype"/>
          <w:sz w:val="22"/>
          <w:szCs w:val="22"/>
        </w:rPr>
        <w:t>.</w:t>
      </w:r>
    </w:p>
    <w:p w14:paraId="294CF57C"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Κάθε χρήση ΤΝ πρέπει να πληροί σωρευτικά τις ακόλουθες προϋποθέσεις:</w:t>
      </w:r>
    </w:p>
    <w:p w14:paraId="08725A8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είναι συμβατή με τις ειδικές οδηγίες του μαθήματος,</w:t>
      </w:r>
    </w:p>
    <w:p w14:paraId="2607EDFF"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δηλώνεται όταν επηρεάζει ουσιωδώς την εργασία,</w:t>
      </w:r>
    </w:p>
    <w:p w14:paraId="19421A45"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μπορεί να ελεγχθεί και να επαληθευθεί από τον/τη φοιτητή/</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w:t>
      </w:r>
    </w:p>
    <w:p w14:paraId="17F67940"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μη συνεπάγεται εισαγωγή προσωπικών, ευαίσθητων, εμπιστευτικών ή μη δημοσίως διαθέσιμων δεδομένων χωρίς νόμιμη βάση,</w:t>
      </w:r>
    </w:p>
    <w:p w14:paraId="659637DB"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μη συνεπάγεται παρουσίαση παραγόμενου περιεχομένου ως αμιγώς προσωπικού έργου όταν αυτό δεν ανταποκρίνεται στην πραγματικότητα.</w:t>
      </w:r>
    </w:p>
    <w:p w14:paraId="4EE9C1D2" w14:textId="1F64EE71"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5  Επιτρεπόμενες χρήσεις χωρίς ουσιαστική συμβολή στο περιεχόμενο</w:t>
      </w:r>
    </w:p>
    <w:p w14:paraId="78BD7964"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Επιτρέπεται, κατ’ αρχήν, η περιορισμένη χρήση εργαλείων ΤΝ για βοηθητικές λειτουργίες που δεν παράγουν το ουσιαστικό ακαδημαϊκό περιεχόμενο της εργασίας, όπως ιδίως:</w:t>
      </w:r>
    </w:p>
    <w:p w14:paraId="17E6E4F2"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lastRenderedPageBreak/>
        <w:t>ορθογραφικός, γραμματικός και συντακτικός έλεγχος,</w:t>
      </w:r>
    </w:p>
    <w:p w14:paraId="0FE9D5E2"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βελτίωση ύφους χωρίς μεταβολή του επιστημονικού νοήματος,</w:t>
      </w:r>
    </w:p>
    <w:p w14:paraId="18BEFAE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μορφοποίηση βιβλιογραφίας, πινάκων και παραρτημάτων,</w:t>
      </w:r>
    </w:p>
    <w:p w14:paraId="71ABFB14"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τεχνική υποστήριξη για παρουσιάσεις, διαγράμματα και απλή οπτική οργάνωση υλικού,</w:t>
      </w:r>
    </w:p>
    <w:p w14:paraId="6DCC30F0"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μετάφραση σύντομων αποσπασμάτων αποκλειστικά για κατανόηση ξενόγλωσσων πηγών.</w:t>
      </w:r>
    </w:p>
    <w:p w14:paraId="4D7E5EFF"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Στις ανωτέρω περιπτώσεις, εφόσον η χρήση είναι πράγματι επικουρική και δεν επηρεάζει ουσιωδώς την ακαδημαϊκή συμβολή, δεν απαιτείται αναλυτική δήλωση, εκτός αν ο/η διδάσκων/</w:t>
      </w:r>
      <w:proofErr w:type="spellStart"/>
      <w:r w:rsidRPr="00CD010C">
        <w:rPr>
          <w:rFonts w:ascii="Palatino Linotype" w:hAnsi="Palatino Linotype"/>
          <w:sz w:val="22"/>
          <w:szCs w:val="22"/>
        </w:rPr>
        <w:t>ουσα</w:t>
      </w:r>
      <w:proofErr w:type="spellEnd"/>
      <w:r w:rsidRPr="00CD010C">
        <w:rPr>
          <w:rFonts w:ascii="Palatino Linotype" w:hAnsi="Palatino Linotype"/>
          <w:sz w:val="22"/>
          <w:szCs w:val="22"/>
        </w:rPr>
        <w:t xml:space="preserve"> ορίζει διαφορετικά.</w:t>
      </w:r>
    </w:p>
    <w:p w14:paraId="040F4790" w14:textId="7E1C3200"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6  Επιτρεπόμενες χρήσεις με υποχρεωτική δήλωση</w:t>
      </w:r>
    </w:p>
    <w:p w14:paraId="59391A81"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Επιτρέπεται η χρήση εργαλείων ΤΝ μόνο με ρητή δήλωση στο τέλος της εργασίας, όταν η χρήση αφορά:</w:t>
      </w:r>
    </w:p>
    <w:p w14:paraId="7EBAB3BB"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παραγωγή ιδεών ή ενδεικτικών ερευνητικών ερωτημάτων,</w:t>
      </w:r>
    </w:p>
    <w:p w14:paraId="5B8E0A3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πρόταση δομής ή αρχικού περιγράμματος,</w:t>
      </w:r>
    </w:p>
    <w:p w14:paraId="732AAE6D"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σύνοψη μη πρωτογενούς υλικού,</w:t>
      </w:r>
    </w:p>
    <w:p w14:paraId="4772929E"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δημιουργία προκαταρκτικών λιστών εννοιών, λέξεων-κλειδιών ή θεματικών αξόνων,</w:t>
      </w:r>
    </w:p>
    <w:p w14:paraId="116F9D8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 xml:space="preserve">υποστήριξη στην κωδικοποίηση, οργάνωση ή </w:t>
      </w:r>
      <w:proofErr w:type="spellStart"/>
      <w:r w:rsidRPr="00CD010C">
        <w:rPr>
          <w:rFonts w:ascii="Palatino Linotype" w:hAnsi="Palatino Linotype"/>
          <w:sz w:val="22"/>
          <w:szCs w:val="22"/>
        </w:rPr>
        <w:t>οπτικοποίηση</w:t>
      </w:r>
      <w:proofErr w:type="spellEnd"/>
      <w:r w:rsidRPr="00CD010C">
        <w:rPr>
          <w:rFonts w:ascii="Palatino Linotype" w:hAnsi="Palatino Linotype"/>
          <w:sz w:val="22"/>
          <w:szCs w:val="22"/>
        </w:rPr>
        <w:t xml:space="preserve"> δεδομένων,</w:t>
      </w:r>
    </w:p>
    <w:p w14:paraId="01FB0DA0"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υποβοήθηση στη γλωσσική αναδιατύπωση προσχεδίου που έχει ήδη παραχθεί από τον/τη φοιτητή/</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w:t>
      </w:r>
    </w:p>
    <w:p w14:paraId="174674D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τεχνική υποστήριξη για στατιστικές εντολές ή ανάλυση, υπό την προϋπόθεση ότι ο/η φοιτητής/</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 xml:space="preserve"> κατανοεί και επαληθεύει πλήρως το αποτέλεσμα.</w:t>
      </w:r>
    </w:p>
    <w:p w14:paraId="04FD1B0D"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Στις περιπτώσεις αυτές, ο/η φοιτητής/</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 xml:space="preserve"> υποχρεούται:</w:t>
      </w:r>
    </w:p>
    <w:p w14:paraId="7D037C03"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περιγράφει συνοπτικά ποιο εργαλείο χρησιμοποίησε,</w:t>
      </w:r>
    </w:p>
    <w:p w14:paraId="09B98B6F"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δηλώνει για ποιο ακριβώς σκοπό το χρησιμοποίησε,</w:t>
      </w:r>
    </w:p>
    <w:p w14:paraId="2E26DD0B"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εξηγεί ποια τμήματα του τελικού αποτελέσματος αποτελούν αποκλειστικά δική του/της εργασία,</w:t>
      </w:r>
    </w:p>
    <w:p w14:paraId="23FABFEC"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αναλαμβάνει ρητά την ευθύνη για την ακρίβεια, την τεκμηρίωση και τη νομιμότητα του τελικού κειμένου.</w:t>
      </w:r>
    </w:p>
    <w:p w14:paraId="65A17ACD" w14:textId="1AB718BF"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7  Μη επιτρεπόμενες χρήσεις</w:t>
      </w:r>
    </w:p>
    <w:p w14:paraId="7EF101E8"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Απαγορεύεται ρητώς:</w:t>
      </w:r>
    </w:p>
    <w:p w14:paraId="7EE30FA6"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lastRenderedPageBreak/>
        <w:t xml:space="preserve">Η παραγωγή, εν </w:t>
      </w:r>
      <w:proofErr w:type="spellStart"/>
      <w:r w:rsidRPr="003A66DA">
        <w:rPr>
          <w:rFonts w:ascii="Palatino Linotype" w:hAnsi="Palatino Linotype"/>
          <w:sz w:val="22"/>
          <w:szCs w:val="22"/>
        </w:rPr>
        <w:t>όλω</w:t>
      </w:r>
      <w:proofErr w:type="spellEnd"/>
      <w:r w:rsidRPr="003A66DA">
        <w:rPr>
          <w:rFonts w:ascii="Palatino Linotype" w:hAnsi="Palatino Linotype"/>
          <w:sz w:val="22"/>
          <w:szCs w:val="22"/>
        </w:rPr>
        <w:t xml:space="preserve"> ή κατά ουσιώδες μέρος, της τελικής εργασίας από εργαλείο ΤΝ και η υποβολή της ως προσωπικού ακαδημαϊκού έργου.</w:t>
      </w:r>
    </w:p>
    <w:p w14:paraId="67DC4292"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Η χρήση εργαλείων ΤΝ για σύνταξη ανάλυσης, κριτικής αποτίμησης, ερμηνείας αποτελεσμάτων, διατύπωσης τελικών συμπερασμάτων ή θεωρητικής σύνθεσης, όταν τα στοιχεία αυτά παρουσιάζονται ως προϊόν προσωπικής ακαδημαϊκής εργασίας χωρίς επαρκή δήλωση.</w:t>
      </w:r>
    </w:p>
    <w:p w14:paraId="07F2D134"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Η επινόηση, κατασκευή ή αλλοίωση βιβλιογραφικών αναφορών, πηγών, παραπομπών, νομολογίας, στατιστικών στοιχείων, ερευνητικών δεδομένων, νομοθετικών κειμένων ή οποιουδήποτε άλλου τεκμηρίου — ιδιαίτερα σε ζητήματα δημόσιας διοίκησης, τοπικής αυτοδιοίκησης και ευρωπαϊκής νομοθεσίας.</w:t>
      </w:r>
    </w:p>
    <w:p w14:paraId="09507C87"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Η χρήση εργαλείων ΤΝ κατά τη διάρκεια εξετάσεων, δοκιμασιών ή άλλων διαδικασιών ατομικής αξιολόγησης, όταν αυτή δεν επιτρέπεται ρητώς από τον/τη διδάσκοντα/</w:t>
      </w:r>
      <w:proofErr w:type="spellStart"/>
      <w:r w:rsidRPr="003A66DA">
        <w:rPr>
          <w:rFonts w:ascii="Palatino Linotype" w:hAnsi="Palatino Linotype"/>
          <w:sz w:val="22"/>
          <w:szCs w:val="22"/>
        </w:rPr>
        <w:t>ουσα</w:t>
      </w:r>
      <w:proofErr w:type="spellEnd"/>
      <w:r w:rsidRPr="003A66DA">
        <w:rPr>
          <w:rFonts w:ascii="Palatino Linotype" w:hAnsi="Palatino Linotype"/>
          <w:sz w:val="22"/>
          <w:szCs w:val="22"/>
        </w:rPr>
        <w:t>.</w:t>
      </w:r>
    </w:p>
    <w:p w14:paraId="6FC60934"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Η παράφραση κειμένου τρίτου ή παραγόμενου από ΤΝ με σκοπό την απόκρυψη λογοκλοπής ή μη επιτρεπτής εξωτερικής συνδρομής.</w:t>
      </w:r>
    </w:p>
    <w:p w14:paraId="1B5BF8A5" w14:textId="77777777" w:rsidR="00CD010C" w:rsidRPr="003A66DA"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Η εισαγωγή σε δημόσια ή ιδιωτικά εργαλεία ΤΝ προσωπικών δεδομένων, ειδικών κατηγοριών δεδομένων, εμπιστευτικών πληροφοριών που αφορούν σε φορείς ΟΤΑ, δημόσιους οργανισμούς, ανώνυμες μαρτυρίες, αποτελέσματα ερωτηματολογίων ή άλλα ερευνητικά δεδομένα χωρίς προηγούμενη νόμιμη και θεσμικά εγκεκριμένη βάση.</w:t>
      </w:r>
    </w:p>
    <w:p w14:paraId="325E8305" w14:textId="77777777" w:rsidR="00CD010C" w:rsidRPr="00CD010C" w:rsidRDefault="00CD010C" w:rsidP="001022CC">
      <w:pPr>
        <w:numPr>
          <w:ilvl w:val="0"/>
          <w:numId w:val="1"/>
        </w:numPr>
        <w:jc w:val="both"/>
        <w:rPr>
          <w:rFonts w:ascii="Palatino Linotype" w:hAnsi="Palatino Linotype"/>
          <w:sz w:val="22"/>
          <w:szCs w:val="22"/>
        </w:rPr>
      </w:pPr>
      <w:r w:rsidRPr="003A66DA">
        <w:rPr>
          <w:rFonts w:ascii="Palatino Linotype" w:hAnsi="Palatino Linotype"/>
          <w:sz w:val="22"/>
          <w:szCs w:val="22"/>
        </w:rPr>
        <w:t xml:space="preserve">Η παραγωγή παραπλανητικού οπτικοακουστικού υλικού ή ψευδούς περιεχομένου με σκοπό τη χειραγώγηση του </w:t>
      </w:r>
      <w:proofErr w:type="spellStart"/>
      <w:r w:rsidRPr="003A66DA">
        <w:rPr>
          <w:rFonts w:ascii="Palatino Linotype" w:hAnsi="Palatino Linotype"/>
          <w:sz w:val="22"/>
          <w:szCs w:val="22"/>
        </w:rPr>
        <w:t>αξιολογητή</w:t>
      </w:r>
      <w:proofErr w:type="spellEnd"/>
      <w:r w:rsidRPr="003A66DA">
        <w:rPr>
          <w:rFonts w:ascii="Palatino Linotype" w:hAnsi="Palatino Linotype"/>
          <w:sz w:val="22"/>
          <w:szCs w:val="22"/>
        </w:rPr>
        <w:t xml:space="preserve"> ή τη δημιουργία ψευδούς εντύπωσης πρωτοτυπίας</w:t>
      </w:r>
      <w:r w:rsidRPr="00CD010C">
        <w:rPr>
          <w:rFonts w:ascii="Palatino Linotype" w:hAnsi="Palatino Linotype"/>
          <w:b/>
          <w:bCs/>
          <w:sz w:val="22"/>
          <w:szCs w:val="22"/>
        </w:rPr>
        <w:t>.</w:t>
      </w:r>
    </w:p>
    <w:p w14:paraId="6ED52FAE" w14:textId="7D3D1CD8"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8  Ειδικές ρυθμίσεις για ερευνητικές εργασίες και Μεταπτυχιακές Διπλωματικές Εργασίες (ΜΔΕ)</w:t>
      </w:r>
    </w:p>
    <w:p w14:paraId="03931063"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Στις ερευνητικές εργασίες και ιδίως στις Μεταπτυχιακές Διπλωματικές Εργασίες, η ΤΝ δεν επιτρέπεται να υποκαθιστά:</w:t>
      </w:r>
    </w:p>
    <w:p w14:paraId="3BE8684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τη διαμόρφωση ερευνητικού σχεδιασμού,</w:t>
      </w:r>
    </w:p>
    <w:p w14:paraId="5DF53C1D"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τη μεθοδολογική επιλογή,</w:t>
      </w:r>
    </w:p>
    <w:p w14:paraId="241019F3"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την ερμηνεία αποτελεσμάτων,</w:t>
      </w:r>
    </w:p>
    <w:p w14:paraId="18C04AF5"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την κριτική συζήτηση της επιστημονικής βιβλιογραφίας,</w:t>
      </w:r>
    </w:p>
    <w:p w14:paraId="24085E04"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τη διατύπωση συμπερασμάτων και προτάσεων πολιτικής.</w:t>
      </w:r>
    </w:p>
    <w:p w14:paraId="700B7E17"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Επιτρέπεται μόνο επικουρική χρήση για προπαρασκευαστικά ή τεχνικά στάδια, υπό τον όρο ότι αυτή δηλώνεται με ακρίβεια και ότι ο/η φοιτητής/</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 xml:space="preserve"> μπορεί να τεκμηριώσει πλήρως κάθε επιστημονικό ισχυρισμό.</w:t>
      </w:r>
    </w:p>
    <w:p w14:paraId="03F132DE" w14:textId="2C8872EC"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lastRenderedPageBreak/>
        <w:t>Κάθε βιβλιογραφική αναφορά που προτείνεται από εργαλείο ΤΝ πρέπει να ελέγχεται απευθείας στην πρωτότυπη πηγή πριν ενσωματωθεί. Κάθε νομοθετική αναφορά, στατιστικό στοιχείο ή αριθμητικό δεδομένο πρέπει να επαληθεύεται από αξιόπιστη πηγή  ιδίως σε ζητήματα θεσμικού πλαισίου ΟΤΑ και δημόσιας διοίκησης.</w:t>
      </w:r>
    </w:p>
    <w:p w14:paraId="57392186" w14:textId="09AD834E"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9  Υποχρεώσεις φοιτητών/τριών</w:t>
      </w:r>
    </w:p>
    <w:p w14:paraId="45C7F855"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Οι φοιτητές/</w:t>
      </w:r>
      <w:proofErr w:type="spellStart"/>
      <w:r w:rsidRPr="00CD010C">
        <w:rPr>
          <w:rFonts w:ascii="Palatino Linotype" w:hAnsi="Palatino Linotype"/>
          <w:sz w:val="22"/>
          <w:szCs w:val="22"/>
        </w:rPr>
        <w:t>ήτριες</w:t>
      </w:r>
      <w:proofErr w:type="spellEnd"/>
      <w:r w:rsidRPr="00CD010C">
        <w:rPr>
          <w:rFonts w:ascii="Palatino Linotype" w:hAnsi="Palatino Linotype"/>
          <w:sz w:val="22"/>
          <w:szCs w:val="22"/>
        </w:rPr>
        <w:t xml:space="preserve"> του ΠΜΣ ΔΔΤΑ υποχρεούνται:</w:t>
      </w:r>
    </w:p>
    <w:p w14:paraId="238EA8E0"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χρησιμοποιούν την ΤΝ με τρόπο σύμφωνο προς την ακαδημαϊκή δεοντολογία, τον παρόντα Κανονισμό και τις ειδικές οδηγίες κάθε μαθήματος.</w:t>
      </w:r>
    </w:p>
    <w:p w14:paraId="32F1649B"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διασφαλίζουν ότι κάθε υποβαλλόμενη εργασία αποτελεί προϊόν δικής τους ουσιαστικής μελέτης, κρίσης και επεξεργασίας.</w:t>
      </w:r>
    </w:p>
    <w:p w14:paraId="71AD4FDE"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ελέγχουν την ακρίβεια, πληρότητα, επικαιρότητα και αξιοπιστία κάθε πληροφορίας που λαμβάνουν από εργαλείο ΤΝ.</w:t>
      </w:r>
    </w:p>
    <w:p w14:paraId="20DDF561"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μην επικαλούνται την ΤΝ ως πηγή αυθεντίας. Τα εργαλεία ΤΝ δεν συνιστούν πρωτογενή ή αυτοτελώς αξιόπιστη επιστημονική πηγή.</w:t>
      </w:r>
    </w:p>
    <w:p w14:paraId="7E1B5C48"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τηρούν τους κανόνες προστασίας δεδομένων, αποφεύγοντας την εισαγωγή προσωπικών ή εμπιστευτικών στοιχείων σε εξωτερικά συστήματα.</w:t>
      </w:r>
    </w:p>
    <w:p w14:paraId="7AB03262"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Να διατηρούν, εφόσον ζητηθεί, αρχείο τεκμηρίωσης της χρήσης ΤΝ (</w:t>
      </w:r>
      <w:proofErr w:type="spellStart"/>
      <w:r w:rsidRPr="00CD010C">
        <w:rPr>
          <w:rFonts w:ascii="Palatino Linotype" w:hAnsi="Palatino Linotype"/>
          <w:sz w:val="22"/>
          <w:szCs w:val="22"/>
        </w:rPr>
        <w:t>prompts</w:t>
      </w:r>
      <w:proofErr w:type="spellEnd"/>
      <w:r w:rsidRPr="00CD010C">
        <w:rPr>
          <w:rFonts w:ascii="Palatino Linotype" w:hAnsi="Palatino Linotype"/>
          <w:sz w:val="22"/>
          <w:szCs w:val="22"/>
        </w:rPr>
        <w:t>, παραγόμενα αποτελέσματα, περιγραφή αξιοποίησης).</w:t>
      </w:r>
    </w:p>
    <w:p w14:paraId="5489E019" w14:textId="60930A52"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10  Δήλωση χρήσης Τεχνητής Νοημοσύνης</w:t>
      </w:r>
    </w:p>
    <w:p w14:paraId="4866FAB8"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Κάθε εργασία στην οποία έχει γίνει χρήση ΤΝ κατά το άρθρο 6 ή 8 συνοδεύεται υποχρεωτικά από ειδική ενότητα στο τέλος της εργασίας με τίτλο «Δήλωση Χρήσης Τεχνητής Νοημοσύνης».</w:t>
      </w:r>
    </w:p>
    <w:p w14:paraId="31AD444E"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Η δήλωση περιλαμβάνει κατ’ ελάχιστον: α) το όνομα του εργαλείου ή των εργαλείων, β) την έκδοση ή το περιβάλλον χρήσης, εφόσον είναι διαθέσιμο, γ) τον σκοπό χρήσης, δ) σύντομη περιγραφή της έκτασης της χρήσης, ε) ρητή ανάληψη ευθύνης.</w:t>
      </w:r>
    </w:p>
    <w:p w14:paraId="5F22278C" w14:textId="77777777" w:rsidR="00CD010C" w:rsidRPr="00CD010C" w:rsidRDefault="00CD010C" w:rsidP="001022CC">
      <w:pPr>
        <w:jc w:val="both"/>
        <w:rPr>
          <w:rFonts w:ascii="Palatino Linotype" w:hAnsi="Palatino Linotype"/>
          <w:sz w:val="22"/>
          <w:szCs w:val="22"/>
        </w:rPr>
      </w:pPr>
    </w:p>
    <w:p w14:paraId="3C53FD14"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Υπόδειγμα Δήλωσης Χρήσης ΤΝ</w:t>
      </w:r>
    </w:p>
    <w:p w14:paraId="697BFD3E" w14:textId="519C9910" w:rsidR="00CD010C" w:rsidRPr="00CD010C" w:rsidRDefault="00CD010C" w:rsidP="001022CC">
      <w:pPr>
        <w:jc w:val="both"/>
        <w:rPr>
          <w:rFonts w:ascii="Palatino Linotype" w:hAnsi="Palatino Linotype"/>
          <w:sz w:val="22"/>
          <w:szCs w:val="22"/>
        </w:rPr>
      </w:pPr>
      <w:r w:rsidRPr="00310742">
        <w:rPr>
          <w:rFonts w:ascii="Palatino Linotype" w:hAnsi="Palatino Linotype"/>
          <w:sz w:val="22"/>
          <w:szCs w:val="22"/>
        </w:rPr>
        <w:t xml:space="preserve">«Δηλώνω υπεύθυνα ότι, κατά την εκπόνηση της παρούσας εργασίας, χρησιμοποιήθηκε το/τα εργαλείο/εργαλεία </w:t>
      </w:r>
      <w:r w:rsidR="003A66DA" w:rsidRPr="00310742">
        <w:rPr>
          <w:rFonts w:ascii="Palatino Linotype" w:hAnsi="Palatino Linotype"/>
          <w:sz w:val="22"/>
          <w:szCs w:val="22"/>
        </w:rPr>
        <w:t>(</w:t>
      </w:r>
      <w:r w:rsidRPr="00310742">
        <w:rPr>
          <w:rFonts w:ascii="Palatino Linotype" w:hAnsi="Palatino Linotype"/>
          <w:sz w:val="22"/>
          <w:szCs w:val="22"/>
        </w:rPr>
        <w:t>αναφορά εργαλείου</w:t>
      </w:r>
      <w:r w:rsidR="003A66DA" w:rsidRPr="00310742">
        <w:rPr>
          <w:rFonts w:ascii="Palatino Linotype" w:hAnsi="Palatino Linotype"/>
          <w:sz w:val="22"/>
          <w:szCs w:val="22"/>
        </w:rPr>
        <w:t>)</w:t>
      </w:r>
      <w:r w:rsidRPr="00310742">
        <w:rPr>
          <w:rFonts w:ascii="Palatino Linotype" w:hAnsi="Palatino Linotype"/>
          <w:sz w:val="22"/>
          <w:szCs w:val="22"/>
        </w:rPr>
        <w:t xml:space="preserve"> αποκλειστικά για π.χ. αρχικ</w:t>
      </w:r>
      <w:r w:rsidR="00310742" w:rsidRPr="00310742">
        <w:rPr>
          <w:rFonts w:ascii="Palatino Linotype" w:hAnsi="Palatino Linotype"/>
          <w:sz w:val="22"/>
          <w:szCs w:val="22"/>
        </w:rPr>
        <w:t xml:space="preserve">ό </w:t>
      </w:r>
      <w:proofErr w:type="spellStart"/>
      <w:r w:rsidR="00310742" w:rsidRPr="00310742">
        <w:rPr>
          <w:rFonts w:ascii="Palatino Linotype" w:hAnsi="Palatino Linotype"/>
          <w:sz w:val="22"/>
          <w:szCs w:val="22"/>
        </w:rPr>
        <w:t>Brainstorming</w:t>
      </w:r>
      <w:proofErr w:type="spellEnd"/>
      <w:r w:rsidRPr="00310742">
        <w:rPr>
          <w:rFonts w:ascii="Palatino Linotype" w:hAnsi="Palatino Linotype"/>
          <w:sz w:val="22"/>
          <w:szCs w:val="22"/>
        </w:rPr>
        <w:t>, γλωσσική βελτίωση, τεχνική υποστήριξη</w:t>
      </w:r>
      <w:r w:rsidR="00310742" w:rsidRPr="00310742">
        <w:rPr>
          <w:rFonts w:ascii="Palatino Linotype" w:hAnsi="Palatino Linotype"/>
          <w:sz w:val="22"/>
          <w:szCs w:val="22"/>
        </w:rPr>
        <w:t>)</w:t>
      </w:r>
      <w:r w:rsidRPr="00310742">
        <w:rPr>
          <w:rFonts w:ascii="Palatino Linotype" w:hAnsi="Palatino Linotype"/>
          <w:sz w:val="22"/>
          <w:szCs w:val="22"/>
        </w:rPr>
        <w:t xml:space="preserve">. Η επιλογή του θέματος, η αναζήτηση και αξιολόγηση της βιβλιογραφίας, η επιστημονική τεκμηρίωση, η ανάλυση, η κριτική επεξεργασία, η τελική διαμόρφωση και τα συμπεράσματα της εργασίας αποτελούν προσωπική μου εργασία. Αναλαμβάνω πλήρως την ευθύνη για το περιεχόμενο, την </w:t>
      </w:r>
      <w:r w:rsidRPr="00310742">
        <w:rPr>
          <w:rFonts w:ascii="Palatino Linotype" w:hAnsi="Palatino Linotype"/>
          <w:sz w:val="22"/>
          <w:szCs w:val="22"/>
        </w:rPr>
        <w:lastRenderedPageBreak/>
        <w:t>ακρίβεια των πληροφοριών, την ορθή παράθεση των πηγών και τη συμμόρφωση της εργασίας με τον Κανονισμό Χρήσης Τεχνητής Νοημοσύνης του ΠΜΣ ΔΔΤΑ.»</w:t>
      </w:r>
    </w:p>
    <w:p w14:paraId="54AF1B26"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Εφόσον η χρήση ΤΝ είναι μηδενική και ο/η διδάσκων/</w:t>
      </w:r>
      <w:proofErr w:type="spellStart"/>
      <w:r w:rsidRPr="00CD010C">
        <w:rPr>
          <w:rFonts w:ascii="Palatino Linotype" w:hAnsi="Palatino Linotype"/>
          <w:sz w:val="22"/>
          <w:szCs w:val="22"/>
        </w:rPr>
        <w:t>ουσα</w:t>
      </w:r>
      <w:proofErr w:type="spellEnd"/>
      <w:r w:rsidRPr="00CD010C">
        <w:rPr>
          <w:rFonts w:ascii="Palatino Linotype" w:hAnsi="Palatino Linotype"/>
          <w:sz w:val="22"/>
          <w:szCs w:val="22"/>
        </w:rPr>
        <w:t xml:space="preserve"> το απαιτεί, μπορεί να ζητηθεί και αρνητική δήλωση, ήτοι δήλωση ότι η εργασία εκπονήθηκε χωρίς χρήση εργαλείων ΤΝ.</w:t>
      </w:r>
    </w:p>
    <w:p w14:paraId="5CB162A9" w14:textId="7FA8E6A1"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11  Προστασία προσωπικών δεδομένων και εμπιστευτικότητας</w:t>
      </w:r>
    </w:p>
    <w:p w14:paraId="1C22CFC7"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Οι φοιτητές/</w:t>
      </w:r>
      <w:proofErr w:type="spellStart"/>
      <w:r w:rsidRPr="00CD010C">
        <w:rPr>
          <w:rFonts w:ascii="Palatino Linotype" w:hAnsi="Palatino Linotype"/>
          <w:sz w:val="22"/>
          <w:szCs w:val="22"/>
        </w:rPr>
        <w:t>ήτριες</w:t>
      </w:r>
      <w:proofErr w:type="spellEnd"/>
      <w:r w:rsidRPr="00CD010C">
        <w:rPr>
          <w:rFonts w:ascii="Palatino Linotype" w:hAnsi="Palatino Linotype"/>
          <w:sz w:val="22"/>
          <w:szCs w:val="22"/>
        </w:rPr>
        <w:t xml:space="preserve"> οφείλουν να ενεργούν με ιδιαίτερη επιμέλεια όταν χρησιμοποιούν εργαλεία ΤΝ σε εργασίες που σχετίζονται με φορείς δημόσιας διοίκησης, ΟΤΑ, οργανισμούς, στελέχη, πολίτες ή εσωτερικά επιχειρησιακά δεδομένα.</w:t>
      </w:r>
    </w:p>
    <w:p w14:paraId="7E89CBB9"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Απαγορεύεται η εισαγωγή σε εργαλεία ΤΝ:</w:t>
      </w:r>
    </w:p>
    <w:p w14:paraId="07596E8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ονοματεπωνύμων, στοιχείων επικοινωνίας ή στοιχείων ταυτοποίησης φυσικών προσώπων,</w:t>
      </w:r>
    </w:p>
    <w:p w14:paraId="0CF1B6F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δεδομένων υγείας, βιομετρικών ή άλλων ειδικών κατηγοριών,</w:t>
      </w:r>
    </w:p>
    <w:p w14:paraId="3004E29F"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μη δημοσιοποιημένων οικονομικών, διοικητικών ή πολιτικών πληροφοριών φορέων,</w:t>
      </w:r>
    </w:p>
    <w:p w14:paraId="4676ACC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δεδομένων που προστατεύονται από συμβατική ή θεσμική υποχρέωση εμπιστευτικότητας, χωρίς προηγούμενη θετική συγκατάθεση της αρμόδιας Επιτροπής Ηθικής και Δεοντολογίας Έρευνας.</w:t>
      </w:r>
    </w:p>
    <w:p w14:paraId="51CF1EEA" w14:textId="1DE6898B"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Όταν για εκπαιδευτικούς ή ερευνητικούς λόγους απαιτείται επεξεργασία δεδομένων, ο/η φοιτητής/</w:t>
      </w:r>
      <w:proofErr w:type="spellStart"/>
      <w:r w:rsidRPr="00CD010C">
        <w:rPr>
          <w:rFonts w:ascii="Palatino Linotype" w:hAnsi="Palatino Linotype"/>
          <w:sz w:val="22"/>
          <w:szCs w:val="22"/>
        </w:rPr>
        <w:t>ήτρια</w:t>
      </w:r>
      <w:proofErr w:type="spellEnd"/>
      <w:r w:rsidRPr="00CD010C">
        <w:rPr>
          <w:rFonts w:ascii="Palatino Linotype" w:hAnsi="Palatino Linotype"/>
          <w:sz w:val="22"/>
          <w:szCs w:val="22"/>
        </w:rPr>
        <w:t xml:space="preserve"> οφείλει </w:t>
      </w:r>
      <w:r w:rsidR="00310742">
        <w:rPr>
          <w:rFonts w:ascii="Palatino Linotype" w:hAnsi="Palatino Linotype"/>
          <w:sz w:val="22"/>
          <w:szCs w:val="22"/>
        </w:rPr>
        <w:t xml:space="preserve">ανά περίπτωση </w:t>
      </w:r>
      <w:r w:rsidRPr="00CD010C">
        <w:rPr>
          <w:rFonts w:ascii="Palatino Linotype" w:hAnsi="Palatino Linotype"/>
          <w:sz w:val="22"/>
          <w:szCs w:val="22"/>
        </w:rPr>
        <w:t xml:space="preserve">να χρησιμοποιεί </w:t>
      </w:r>
      <w:proofErr w:type="spellStart"/>
      <w:r w:rsidRPr="00CD010C">
        <w:rPr>
          <w:rFonts w:ascii="Palatino Linotype" w:hAnsi="Palatino Linotype"/>
          <w:sz w:val="22"/>
          <w:szCs w:val="22"/>
        </w:rPr>
        <w:t>ανωνυμοποιημένα</w:t>
      </w:r>
      <w:proofErr w:type="spellEnd"/>
      <w:r w:rsidRPr="00CD010C">
        <w:rPr>
          <w:rFonts w:ascii="Palatino Linotype" w:hAnsi="Palatino Linotype"/>
          <w:sz w:val="22"/>
          <w:szCs w:val="22"/>
        </w:rPr>
        <w:t xml:space="preserve"> ή </w:t>
      </w:r>
      <w:proofErr w:type="spellStart"/>
      <w:r w:rsidRPr="00CD010C">
        <w:rPr>
          <w:rFonts w:ascii="Palatino Linotype" w:hAnsi="Palatino Linotype"/>
          <w:sz w:val="22"/>
          <w:szCs w:val="22"/>
        </w:rPr>
        <w:t>ψευδωνυμοποιημένα</w:t>
      </w:r>
      <w:proofErr w:type="spellEnd"/>
      <w:r w:rsidRPr="00CD010C">
        <w:rPr>
          <w:rFonts w:ascii="Palatino Linotype" w:hAnsi="Palatino Linotype"/>
          <w:sz w:val="22"/>
          <w:szCs w:val="22"/>
        </w:rPr>
        <w:t xml:space="preserve"> δεδομένα και να ακολουθεί τις οδηγίες του/της επιβλέποντος/</w:t>
      </w:r>
      <w:proofErr w:type="spellStart"/>
      <w:r w:rsidRPr="00CD010C">
        <w:rPr>
          <w:rFonts w:ascii="Palatino Linotype" w:hAnsi="Palatino Linotype"/>
          <w:sz w:val="22"/>
          <w:szCs w:val="22"/>
        </w:rPr>
        <w:t>ουσας</w:t>
      </w:r>
      <w:proofErr w:type="spellEnd"/>
      <w:r w:rsidRPr="00CD010C">
        <w:rPr>
          <w:rFonts w:ascii="Palatino Linotype" w:hAnsi="Palatino Linotype"/>
          <w:sz w:val="22"/>
          <w:szCs w:val="22"/>
        </w:rPr>
        <w:t>.</w:t>
      </w:r>
    </w:p>
    <w:p w14:paraId="11E1E1EF" w14:textId="30375344"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12  Έλεγχος συμμόρφωσης</w:t>
      </w:r>
    </w:p>
    <w:p w14:paraId="21A54905"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Το ΠΜΣ ΔΔΤΑ και οι διδάσκοντες/</w:t>
      </w:r>
      <w:proofErr w:type="spellStart"/>
      <w:r w:rsidRPr="00CD010C">
        <w:rPr>
          <w:rFonts w:ascii="Palatino Linotype" w:hAnsi="Palatino Linotype"/>
          <w:sz w:val="22"/>
          <w:szCs w:val="22"/>
        </w:rPr>
        <w:t>ουσες</w:t>
      </w:r>
      <w:proofErr w:type="spellEnd"/>
      <w:r w:rsidRPr="00CD010C">
        <w:rPr>
          <w:rFonts w:ascii="Palatino Linotype" w:hAnsi="Palatino Linotype"/>
          <w:sz w:val="22"/>
          <w:szCs w:val="22"/>
        </w:rPr>
        <w:t xml:space="preserve"> δύνανται να ελέγχουν τη συμμόρφωση των υποβαλλόμενων εργασιών με τον παρόντα Κανονισμό, μέσω ιδίως:</w:t>
      </w:r>
    </w:p>
    <w:p w14:paraId="5CEF0B53"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ελέγχου λογοκλοπής μέσω πιστοποιημένου συστήματος (</w:t>
      </w:r>
      <w:proofErr w:type="spellStart"/>
      <w:r w:rsidRPr="00CD010C">
        <w:rPr>
          <w:rFonts w:ascii="Palatino Linotype" w:hAnsi="Palatino Linotype"/>
          <w:sz w:val="22"/>
          <w:szCs w:val="22"/>
        </w:rPr>
        <w:t>Turnitin</w:t>
      </w:r>
      <w:proofErr w:type="spellEnd"/>
      <w:r w:rsidRPr="00CD010C">
        <w:rPr>
          <w:rFonts w:ascii="Palatino Linotype" w:hAnsi="Palatino Linotype"/>
          <w:sz w:val="22"/>
          <w:szCs w:val="22"/>
        </w:rPr>
        <w:t>),</w:t>
      </w:r>
    </w:p>
    <w:p w14:paraId="59924611"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προφορικής υποστήριξης ή επαλήθευσης της εργασίας,</w:t>
      </w:r>
    </w:p>
    <w:p w14:paraId="5B96EEFD"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απαίτησης προσκόμισης πρόχειρων εκδοχών, σημειώσεων ή αρχείων τεκμηρίωσης,</w:t>
      </w:r>
    </w:p>
    <w:p w14:paraId="485B4091"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ερωτήσεων επαλήθευσης της μεθοδολογίας, της βιβλιογραφίας και της διαδικασίας παραγωγής του κειμένου.</w:t>
      </w:r>
    </w:p>
    <w:p w14:paraId="6FC8E0A7"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Εργαλεία ανίχνευσης κειμένου παραγόμενου από ΤΝ μπορούν να χρησιμοποιούνται μόνο επικουρικά και όχι ως αποκλειστική βάση διαπίστωσης παράβασης. Η αξιολόγηση πρέπει να στηρίζεται σε συνολική ακαδημαϊκή κρίση.</w:t>
      </w:r>
    </w:p>
    <w:p w14:paraId="085F48AE" w14:textId="55823344"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13  Παραβάσεις και κυρώσεις</w:t>
      </w:r>
    </w:p>
    <w:p w14:paraId="4A73DECD"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Η παράβαση του παρόντος Κανονισμού συνιστά παράβαση ακαδημαϊκής δεοντολογίας. Ενδεικτικά, ως παραβάσεις νοούνται:</w:t>
      </w:r>
    </w:p>
    <w:p w14:paraId="5A37430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lastRenderedPageBreak/>
        <w:t>η μη δηλωθείσα ουσιαστική χρήση ΤΝ,</w:t>
      </w:r>
    </w:p>
    <w:p w14:paraId="1513343E"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υποβολή παραγόμενου ή ουσιωδώς επεξεργασμένου από ΤΝ κειμένου ως πρωτότυπης προσωπικής εργασίας,</w:t>
      </w:r>
    </w:p>
    <w:p w14:paraId="1CC7FA0E"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χρήση ψευδών ή ανύπαρκτων πηγών,</w:t>
      </w:r>
    </w:p>
    <w:p w14:paraId="3ED0A22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κατασκευή ή παραποίηση δεδομένων,</w:t>
      </w:r>
    </w:p>
    <w:p w14:paraId="64E9C5C6"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μη εξουσιοδοτημένη επεξεργασία προσωπικών ή εμπιστευτικών δεδομένων,</w:t>
      </w:r>
    </w:p>
    <w:p w14:paraId="775536AF"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η παραβίαση ειδικών οδηγιών διδάσκοντος/</w:t>
      </w:r>
      <w:proofErr w:type="spellStart"/>
      <w:r w:rsidRPr="00CD010C">
        <w:rPr>
          <w:rFonts w:ascii="Palatino Linotype" w:hAnsi="Palatino Linotype"/>
          <w:sz w:val="22"/>
          <w:szCs w:val="22"/>
        </w:rPr>
        <w:t>ουσας</w:t>
      </w:r>
      <w:proofErr w:type="spellEnd"/>
      <w:r w:rsidRPr="00CD010C">
        <w:rPr>
          <w:rFonts w:ascii="Palatino Linotype" w:hAnsi="Palatino Linotype"/>
          <w:sz w:val="22"/>
          <w:szCs w:val="22"/>
        </w:rPr>
        <w:t>.</w:t>
      </w:r>
    </w:p>
    <w:p w14:paraId="1B1FDE26"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Ανάλογα με τη βαρύτητα της παράβασης, μπορούν να επιβληθούν:</w:t>
      </w:r>
    </w:p>
    <w:p w14:paraId="309A13F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έγγραφη παρατήρηση ή προειδοποίηση,</w:t>
      </w:r>
    </w:p>
    <w:p w14:paraId="21FD0BD4"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 xml:space="preserve">υποχρέωση </w:t>
      </w:r>
      <w:proofErr w:type="spellStart"/>
      <w:r w:rsidRPr="00CD010C">
        <w:rPr>
          <w:rFonts w:ascii="Palatino Linotype" w:hAnsi="Palatino Linotype"/>
          <w:sz w:val="22"/>
          <w:szCs w:val="22"/>
        </w:rPr>
        <w:t>επανυποβολής</w:t>
      </w:r>
      <w:proofErr w:type="spellEnd"/>
      <w:r w:rsidRPr="00CD010C">
        <w:rPr>
          <w:rFonts w:ascii="Palatino Linotype" w:hAnsi="Palatino Linotype"/>
          <w:sz w:val="22"/>
          <w:szCs w:val="22"/>
        </w:rPr>
        <w:t xml:space="preserve"> της εργασίας,</w:t>
      </w:r>
    </w:p>
    <w:p w14:paraId="03BB8BBA"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βαθμολογική κύρωση ή μηδενισμός της εργασίας,</w:t>
      </w:r>
    </w:p>
    <w:p w14:paraId="4CEC0B87"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απόρριψη της ΜΔΕ ή αναστολή της διαδικασίας εξέτασής της,</w:t>
      </w:r>
    </w:p>
    <w:p w14:paraId="16831349" w14:textId="77777777" w:rsidR="00CD010C" w:rsidRPr="00CD010C" w:rsidRDefault="00CD010C" w:rsidP="001022CC">
      <w:pPr>
        <w:numPr>
          <w:ilvl w:val="0"/>
          <w:numId w:val="1"/>
        </w:numPr>
        <w:jc w:val="both"/>
        <w:rPr>
          <w:rFonts w:ascii="Palatino Linotype" w:hAnsi="Palatino Linotype"/>
          <w:sz w:val="22"/>
          <w:szCs w:val="22"/>
        </w:rPr>
      </w:pPr>
      <w:r w:rsidRPr="00CD010C">
        <w:rPr>
          <w:rFonts w:ascii="Palatino Linotype" w:hAnsi="Palatino Linotype"/>
          <w:sz w:val="22"/>
          <w:szCs w:val="22"/>
        </w:rPr>
        <w:t>παραπομπή στα αρμόδια ακαδημαϊκά όργανα σύμφωνα με τον Κανονισμό Σπουδών και το πειθαρχικό πλαίσιο του Πανεπιστημίου Πελοποννήσου.</w:t>
      </w:r>
    </w:p>
    <w:p w14:paraId="3D8797CF"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Πριν από την επιβολή σοβαρής κύρωσης τηρείται η προβλεπόμενη από τους κανόνες του Ιδρύματος διαδικασία ενημέρωσης και ακρόασης του/της φοιτητή/</w:t>
      </w:r>
      <w:proofErr w:type="spellStart"/>
      <w:r w:rsidRPr="00CD010C">
        <w:rPr>
          <w:rFonts w:ascii="Palatino Linotype" w:hAnsi="Palatino Linotype"/>
          <w:sz w:val="22"/>
          <w:szCs w:val="22"/>
        </w:rPr>
        <w:t>ήτριας</w:t>
      </w:r>
      <w:proofErr w:type="spellEnd"/>
      <w:r w:rsidRPr="00CD010C">
        <w:rPr>
          <w:rFonts w:ascii="Palatino Linotype" w:hAnsi="Palatino Linotype"/>
          <w:sz w:val="22"/>
          <w:szCs w:val="22"/>
        </w:rPr>
        <w:t>.</w:t>
      </w:r>
    </w:p>
    <w:p w14:paraId="15D7B432" w14:textId="7EF59031"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14  Ευθύνη διδασκόντων και ειδικές οδηγίες μαθημάτων</w:t>
      </w:r>
    </w:p>
    <w:p w14:paraId="0F28AD65"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Οι διδάσκοντες/</w:t>
      </w:r>
      <w:proofErr w:type="spellStart"/>
      <w:r w:rsidRPr="00CD010C">
        <w:rPr>
          <w:rFonts w:ascii="Palatino Linotype" w:hAnsi="Palatino Linotype"/>
          <w:sz w:val="22"/>
          <w:szCs w:val="22"/>
        </w:rPr>
        <w:t>ουσες</w:t>
      </w:r>
      <w:proofErr w:type="spellEnd"/>
      <w:r w:rsidRPr="00CD010C">
        <w:rPr>
          <w:rFonts w:ascii="Palatino Linotype" w:hAnsi="Palatino Linotype"/>
          <w:sz w:val="22"/>
          <w:szCs w:val="22"/>
        </w:rPr>
        <w:t xml:space="preserve"> μπορούν, ανάλογα με τη φύση του μαθήματος, να εξειδικεύουν: α) ποιες χρήσεις ΤΝ επιτρέπονται, β) ποιες χρήσεις απαγορεύονται, γ) αν απαιτείται ειδική μορφή δήλωσης, δ) αν η εργασία θα συνοδεύεται από προφορική επαλήθευση ή παράδοση ενδιάμεσων σταδίων.</w:t>
      </w:r>
    </w:p>
    <w:p w14:paraId="2690BD41"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Για λόγους σαφήνειας, συνιστάται κάθε περίγραμμα μαθήματος (</w:t>
      </w:r>
      <w:proofErr w:type="spellStart"/>
      <w:r w:rsidRPr="00CD010C">
        <w:rPr>
          <w:rFonts w:ascii="Palatino Linotype" w:hAnsi="Palatino Linotype"/>
          <w:sz w:val="22"/>
          <w:szCs w:val="22"/>
        </w:rPr>
        <w:t>course</w:t>
      </w:r>
      <w:proofErr w:type="spellEnd"/>
      <w:r w:rsidRPr="00CD010C">
        <w:rPr>
          <w:rFonts w:ascii="Palatino Linotype" w:hAnsi="Palatino Linotype"/>
          <w:sz w:val="22"/>
          <w:szCs w:val="22"/>
        </w:rPr>
        <w:t xml:space="preserve"> </w:t>
      </w:r>
      <w:proofErr w:type="spellStart"/>
      <w:r w:rsidRPr="00CD010C">
        <w:rPr>
          <w:rFonts w:ascii="Palatino Linotype" w:hAnsi="Palatino Linotype"/>
          <w:sz w:val="22"/>
          <w:szCs w:val="22"/>
        </w:rPr>
        <w:t>outline</w:t>
      </w:r>
      <w:proofErr w:type="spellEnd"/>
      <w:r w:rsidRPr="00CD010C">
        <w:rPr>
          <w:rFonts w:ascii="Palatino Linotype" w:hAnsi="Palatino Linotype"/>
          <w:sz w:val="22"/>
          <w:szCs w:val="22"/>
        </w:rPr>
        <w:t>) να περιλαμβάνει ρητή αναφορά στο καθεστώς χρήσης ΤΝ για τις συγκεκριμένες αξιολογικές δραστηριότητες.</w:t>
      </w:r>
    </w:p>
    <w:p w14:paraId="19B93DFB" w14:textId="2DA9957F" w:rsidR="00CD010C" w:rsidRPr="00CD010C" w:rsidRDefault="00CD010C" w:rsidP="001022CC">
      <w:pPr>
        <w:jc w:val="both"/>
        <w:rPr>
          <w:rFonts w:ascii="Palatino Linotype" w:hAnsi="Palatino Linotype"/>
          <w:sz w:val="22"/>
          <w:szCs w:val="22"/>
        </w:rPr>
      </w:pPr>
      <w:r w:rsidRPr="00CD010C">
        <w:rPr>
          <w:rFonts w:ascii="Palatino Linotype" w:hAnsi="Palatino Linotype"/>
          <w:b/>
          <w:bCs/>
          <w:sz w:val="22"/>
          <w:szCs w:val="22"/>
        </w:rPr>
        <w:t>Άρθρο 15  Τελικές διατάξεις</w:t>
      </w:r>
    </w:p>
    <w:p w14:paraId="728B9814"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Ο παρών Κανονισμός αποτελεί αναπόσπαστο μέρος του κανονιστικού πλαισίου του ΠΜΣ ΔΔΤΑ για την εκπόνηση και υποβολή ακαδημαϊκών εργασιών και εγκρίνεται από τη Συντονιστική Επιτροπή του ΠΜΣ.</w:t>
      </w:r>
    </w:p>
    <w:p w14:paraId="7056258F"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t xml:space="preserve">Ο Κανονισμός αναθεωρείται περιοδικά με απόφαση των αρμοδίων οργάνων, ώστε να προσαρμόζεται στις τεχνολογικές εξελίξεις, στις απαιτήσεις του </w:t>
      </w:r>
      <w:proofErr w:type="spellStart"/>
      <w:r w:rsidRPr="00CD010C">
        <w:rPr>
          <w:rFonts w:ascii="Palatino Linotype" w:hAnsi="Palatino Linotype"/>
          <w:sz w:val="22"/>
          <w:szCs w:val="22"/>
        </w:rPr>
        <w:t>ενωσιακού</w:t>
      </w:r>
      <w:proofErr w:type="spellEnd"/>
      <w:r w:rsidRPr="00CD010C">
        <w:rPr>
          <w:rFonts w:ascii="Palatino Linotype" w:hAnsi="Palatino Linotype"/>
          <w:sz w:val="22"/>
          <w:szCs w:val="22"/>
        </w:rPr>
        <w:t xml:space="preserve"> και εθνικού δικαίου και στις ανάγκες της εκπαιδευτικής διαδικασίας.</w:t>
      </w:r>
    </w:p>
    <w:p w14:paraId="33EBC72D" w14:textId="77777777" w:rsidR="00CD010C" w:rsidRPr="00CD010C" w:rsidRDefault="00CD010C" w:rsidP="001022CC">
      <w:pPr>
        <w:jc w:val="both"/>
        <w:rPr>
          <w:rFonts w:ascii="Palatino Linotype" w:hAnsi="Palatino Linotype"/>
          <w:sz w:val="22"/>
          <w:szCs w:val="22"/>
        </w:rPr>
      </w:pPr>
      <w:r w:rsidRPr="00CD010C">
        <w:rPr>
          <w:rFonts w:ascii="Palatino Linotype" w:hAnsi="Palatino Linotype"/>
          <w:sz w:val="22"/>
          <w:szCs w:val="22"/>
        </w:rPr>
        <w:lastRenderedPageBreak/>
        <w:t>Ζητήματα που δεν ρυθμίζονται ρητώς από τον παρόντα Κανονισμό επιλύονται σύμφωνα με τον Κανονισμό Σπουδών του ΠΜΣ ΔΔΤΑ (ΦΕΚ 1870/</w:t>
      </w:r>
      <w:proofErr w:type="spellStart"/>
      <w:r w:rsidRPr="00CD010C">
        <w:rPr>
          <w:rFonts w:ascii="Palatino Linotype" w:hAnsi="Palatino Linotype"/>
          <w:sz w:val="22"/>
          <w:szCs w:val="22"/>
        </w:rPr>
        <w:t>τ.Β</w:t>
      </w:r>
      <w:proofErr w:type="spellEnd"/>
      <w:r w:rsidRPr="00CD010C">
        <w:rPr>
          <w:rFonts w:ascii="Palatino Linotype" w:hAnsi="Palatino Linotype"/>
          <w:sz w:val="22"/>
          <w:szCs w:val="22"/>
        </w:rPr>
        <w:t>΄/2024), τις αποφάσεις των αρμοδίων οργάνων και το εφαρμοστέο δίκαιο.</w:t>
      </w:r>
    </w:p>
    <w:p w14:paraId="7744D64C" w14:textId="77777777" w:rsidR="00CD010C" w:rsidRPr="00CD010C" w:rsidRDefault="00CD010C" w:rsidP="001022CC">
      <w:pPr>
        <w:jc w:val="both"/>
        <w:rPr>
          <w:rFonts w:ascii="Palatino Linotype" w:hAnsi="Palatino Linotype"/>
          <w:sz w:val="22"/>
          <w:szCs w:val="22"/>
        </w:rPr>
      </w:pPr>
    </w:p>
    <w:p w14:paraId="553FAB4D" w14:textId="77777777" w:rsidR="009C619C" w:rsidRPr="00CD010C" w:rsidRDefault="009C619C" w:rsidP="001022CC">
      <w:pPr>
        <w:jc w:val="both"/>
        <w:rPr>
          <w:rFonts w:ascii="Palatino Linotype" w:hAnsi="Palatino Linotype"/>
          <w:sz w:val="22"/>
          <w:szCs w:val="22"/>
        </w:rPr>
      </w:pPr>
    </w:p>
    <w:sectPr w:rsidR="009C619C" w:rsidRPr="00CD010C" w:rsidSect="00CD010C">
      <w:pgSz w:w="11906" w:h="16838"/>
      <w:pgMar w:top="1440" w:right="120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D041E" w14:textId="77777777" w:rsidR="009C0F82" w:rsidRDefault="009C0F82" w:rsidP="00CD010C">
      <w:pPr>
        <w:spacing w:after="0" w:line="240" w:lineRule="auto"/>
      </w:pPr>
      <w:r>
        <w:separator/>
      </w:r>
    </w:p>
  </w:endnote>
  <w:endnote w:type="continuationSeparator" w:id="0">
    <w:p w14:paraId="4B9A1706" w14:textId="77777777" w:rsidR="009C0F82" w:rsidRDefault="009C0F82" w:rsidP="00CD0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1"/>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D867" w14:textId="77777777" w:rsidR="009C0F82" w:rsidRDefault="009C0F82" w:rsidP="00CD010C">
      <w:pPr>
        <w:spacing w:after="0" w:line="240" w:lineRule="auto"/>
      </w:pPr>
      <w:r>
        <w:separator/>
      </w:r>
    </w:p>
  </w:footnote>
  <w:footnote w:type="continuationSeparator" w:id="0">
    <w:p w14:paraId="5A8D7139" w14:textId="77777777" w:rsidR="009C0F82" w:rsidRDefault="009C0F82" w:rsidP="00CD0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C7149"/>
    <w:multiLevelType w:val="hybridMultilevel"/>
    <w:tmpl w:val="867CD594"/>
    <w:lvl w:ilvl="0" w:tplc="4BF6919E">
      <w:start w:val="1"/>
      <w:numFmt w:val="bullet"/>
      <w:lvlText w:val="•"/>
      <w:lvlJc w:val="left"/>
      <w:pPr>
        <w:ind w:left="480" w:hanging="240"/>
      </w:pPr>
      <w:rPr>
        <w:rFonts w:ascii="Arial" w:eastAsia="Arial" w:hAnsi="Arial" w:cs="Arial"/>
        <w:sz w:val="20"/>
        <w:szCs w:val="20"/>
      </w:rPr>
    </w:lvl>
    <w:lvl w:ilvl="1" w:tplc="FC6A3B5C">
      <w:numFmt w:val="decimal"/>
      <w:lvlText w:val=""/>
      <w:lvlJc w:val="left"/>
    </w:lvl>
    <w:lvl w:ilvl="2" w:tplc="A22C1326">
      <w:numFmt w:val="decimal"/>
      <w:lvlText w:val=""/>
      <w:lvlJc w:val="left"/>
    </w:lvl>
    <w:lvl w:ilvl="3" w:tplc="13E6D962">
      <w:numFmt w:val="decimal"/>
      <w:lvlText w:val=""/>
      <w:lvlJc w:val="left"/>
    </w:lvl>
    <w:lvl w:ilvl="4" w:tplc="44F4A4B4">
      <w:numFmt w:val="decimal"/>
      <w:lvlText w:val=""/>
      <w:lvlJc w:val="left"/>
    </w:lvl>
    <w:lvl w:ilvl="5" w:tplc="200492E4">
      <w:numFmt w:val="decimal"/>
      <w:lvlText w:val=""/>
      <w:lvlJc w:val="left"/>
    </w:lvl>
    <w:lvl w:ilvl="6" w:tplc="A2F6214C">
      <w:numFmt w:val="decimal"/>
      <w:lvlText w:val=""/>
      <w:lvlJc w:val="left"/>
    </w:lvl>
    <w:lvl w:ilvl="7" w:tplc="A8A06E74">
      <w:numFmt w:val="decimal"/>
      <w:lvlText w:val=""/>
      <w:lvlJc w:val="left"/>
    </w:lvl>
    <w:lvl w:ilvl="8" w:tplc="DF9CF1E8">
      <w:numFmt w:val="decimal"/>
      <w:lvlText w:val=""/>
      <w:lvlJc w:val="left"/>
    </w:lvl>
  </w:abstractNum>
  <w:num w:numId="1" w16cid:durableId="18071195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0C"/>
    <w:rsid w:val="001022CC"/>
    <w:rsid w:val="00257383"/>
    <w:rsid w:val="00310742"/>
    <w:rsid w:val="003A66DA"/>
    <w:rsid w:val="00486F86"/>
    <w:rsid w:val="00923802"/>
    <w:rsid w:val="00961C82"/>
    <w:rsid w:val="009C0F82"/>
    <w:rsid w:val="009C619C"/>
    <w:rsid w:val="00C729A6"/>
    <w:rsid w:val="00CB0F6D"/>
    <w:rsid w:val="00CD010C"/>
    <w:rsid w:val="00EA7F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646BB"/>
  <w15:chartTrackingRefBased/>
  <w15:docId w15:val="{D50AAD16-29D2-45B9-B8EB-96904F1C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D0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D0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D010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D010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D010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D01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D01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D01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D01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D010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D010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D010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D010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D010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D010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D010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D010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D010C"/>
    <w:rPr>
      <w:rFonts w:eastAsiaTheme="majorEastAsia" w:cstheme="majorBidi"/>
      <w:color w:val="272727" w:themeColor="text1" w:themeTint="D8"/>
    </w:rPr>
  </w:style>
  <w:style w:type="paragraph" w:styleId="a3">
    <w:name w:val="Title"/>
    <w:basedOn w:val="a"/>
    <w:next w:val="a"/>
    <w:link w:val="Char"/>
    <w:uiPriority w:val="10"/>
    <w:qFormat/>
    <w:rsid w:val="00CD0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D010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010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D010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D010C"/>
    <w:pPr>
      <w:spacing w:before="160"/>
      <w:jc w:val="center"/>
    </w:pPr>
    <w:rPr>
      <w:i/>
      <w:iCs/>
      <w:color w:val="404040" w:themeColor="text1" w:themeTint="BF"/>
    </w:rPr>
  </w:style>
  <w:style w:type="character" w:customStyle="1" w:styleId="Char1">
    <w:name w:val="Απόσπασμα Char"/>
    <w:basedOn w:val="a0"/>
    <w:link w:val="a5"/>
    <w:uiPriority w:val="29"/>
    <w:rsid w:val="00CD010C"/>
    <w:rPr>
      <w:i/>
      <w:iCs/>
      <w:color w:val="404040" w:themeColor="text1" w:themeTint="BF"/>
    </w:rPr>
  </w:style>
  <w:style w:type="paragraph" w:styleId="a6">
    <w:name w:val="List Paragraph"/>
    <w:basedOn w:val="a"/>
    <w:uiPriority w:val="34"/>
    <w:qFormat/>
    <w:rsid w:val="00CD010C"/>
    <w:pPr>
      <w:ind w:left="720"/>
      <w:contextualSpacing/>
    </w:pPr>
  </w:style>
  <w:style w:type="character" w:styleId="a7">
    <w:name w:val="Intense Emphasis"/>
    <w:basedOn w:val="a0"/>
    <w:uiPriority w:val="21"/>
    <w:qFormat/>
    <w:rsid w:val="00CD010C"/>
    <w:rPr>
      <w:i/>
      <w:iCs/>
      <w:color w:val="0F4761" w:themeColor="accent1" w:themeShade="BF"/>
    </w:rPr>
  </w:style>
  <w:style w:type="paragraph" w:styleId="a8">
    <w:name w:val="Intense Quote"/>
    <w:basedOn w:val="a"/>
    <w:next w:val="a"/>
    <w:link w:val="Char2"/>
    <w:uiPriority w:val="30"/>
    <w:qFormat/>
    <w:rsid w:val="00CD0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D010C"/>
    <w:rPr>
      <w:i/>
      <w:iCs/>
      <w:color w:val="0F4761" w:themeColor="accent1" w:themeShade="BF"/>
    </w:rPr>
  </w:style>
  <w:style w:type="character" w:styleId="a9">
    <w:name w:val="Intense Reference"/>
    <w:basedOn w:val="a0"/>
    <w:uiPriority w:val="32"/>
    <w:qFormat/>
    <w:rsid w:val="00CD010C"/>
    <w:rPr>
      <w:b/>
      <w:bCs/>
      <w:smallCaps/>
      <w:color w:val="0F4761" w:themeColor="accent1" w:themeShade="BF"/>
      <w:spacing w:val="5"/>
    </w:rPr>
  </w:style>
  <w:style w:type="paragraph" w:styleId="aa">
    <w:name w:val="header"/>
    <w:basedOn w:val="a"/>
    <w:link w:val="Char3"/>
    <w:uiPriority w:val="99"/>
    <w:unhideWhenUsed/>
    <w:rsid w:val="00CD010C"/>
    <w:pPr>
      <w:tabs>
        <w:tab w:val="center" w:pos="4153"/>
        <w:tab w:val="right" w:pos="8306"/>
      </w:tabs>
      <w:spacing w:after="0" w:line="240" w:lineRule="auto"/>
    </w:pPr>
  </w:style>
  <w:style w:type="character" w:customStyle="1" w:styleId="Char3">
    <w:name w:val="Κεφαλίδα Char"/>
    <w:basedOn w:val="a0"/>
    <w:link w:val="aa"/>
    <w:uiPriority w:val="99"/>
    <w:rsid w:val="00CD010C"/>
  </w:style>
  <w:style w:type="paragraph" w:styleId="ab">
    <w:name w:val="footer"/>
    <w:basedOn w:val="a"/>
    <w:link w:val="Char4"/>
    <w:uiPriority w:val="99"/>
    <w:unhideWhenUsed/>
    <w:rsid w:val="00CD010C"/>
    <w:pPr>
      <w:tabs>
        <w:tab w:val="center" w:pos="4153"/>
        <w:tab w:val="right" w:pos="8306"/>
      </w:tabs>
      <w:spacing w:after="0" w:line="240" w:lineRule="auto"/>
    </w:pPr>
  </w:style>
  <w:style w:type="character" w:customStyle="1" w:styleId="Char4">
    <w:name w:val="Υποσέλιδο Char"/>
    <w:basedOn w:val="a0"/>
    <w:link w:val="ab"/>
    <w:uiPriority w:val="99"/>
    <w:rsid w:val="00CD010C"/>
  </w:style>
  <w:style w:type="character" w:styleId="-">
    <w:name w:val="Hyperlink"/>
    <w:basedOn w:val="a0"/>
    <w:uiPriority w:val="99"/>
    <w:unhideWhenUsed/>
    <w:rsid w:val="003A66DA"/>
    <w:rPr>
      <w:color w:val="467886" w:themeColor="hyperlink"/>
      <w:u w:val="single"/>
    </w:rPr>
  </w:style>
  <w:style w:type="character" w:styleId="ac">
    <w:name w:val="Unresolved Mention"/>
    <w:basedOn w:val="a0"/>
    <w:uiPriority w:val="99"/>
    <w:semiHidden/>
    <w:unhideWhenUsed/>
    <w:rsid w:val="003A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p.gr/kodikas-deontologias-kai-kalis-praktiki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2486</Words>
  <Characters>13430</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 BITSANI</dc:creator>
  <cp:keywords/>
  <dc:description/>
  <cp:lastModifiedBy>ISIDORA THYMI</cp:lastModifiedBy>
  <cp:revision>3</cp:revision>
  <dcterms:created xsi:type="dcterms:W3CDTF">2026-09-22T12:19:00Z</dcterms:created>
  <dcterms:modified xsi:type="dcterms:W3CDTF">2026-09-22T12:20:00Z</dcterms:modified>
</cp:coreProperties>
</file>