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9E88B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13E3" w14:textId="6594848D" w:rsidR="00C35044" w:rsidRPr="001B6E9A" w:rsidRDefault="004D5C6E" w:rsidP="001B6E9A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03177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1B6E9A">
              <w:rPr>
                <w:szCs w:val="22"/>
              </w:rPr>
              <w:t xml:space="preserve">Ψηφιακά παιχνίδια και εθισμός: μελέτη της περίπτωσης </w:t>
            </w:r>
            <w:r w:rsidR="001B6E9A">
              <w:rPr>
                <w:szCs w:val="22"/>
                <w:lang w:val="en-US"/>
              </w:rPr>
              <w:t>Flappy</w:t>
            </w:r>
            <w:r w:rsidR="001B6E9A" w:rsidRPr="001B6E9A">
              <w:rPr>
                <w:szCs w:val="22"/>
              </w:rPr>
              <w:t xml:space="preserve"> </w:t>
            </w:r>
            <w:r w:rsidR="001B6E9A">
              <w:rPr>
                <w:szCs w:val="22"/>
                <w:lang w:val="en-US"/>
              </w:rPr>
              <w:t>Bird</w:t>
            </w:r>
          </w:p>
        </w:tc>
      </w:tr>
      <w:tr w:rsidR="00C35044" w:rsidRPr="004D5C6E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2DC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DE" w14:textId="17AEB496" w:rsidR="00C35044" w:rsidRPr="00733788" w:rsidRDefault="00733788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Ασημακόπουλος Γ</w:t>
            </w:r>
            <w:r w:rsidR="00CA16A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εώργιος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233F" w14:textId="77C6C452" w:rsidR="00C35044" w:rsidRPr="00031779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  <w:r w:rsidR="0003177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A1" w14:textId="2F17D5CA" w:rsidR="00C35044" w:rsidRPr="00BC60FD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959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A75" w14:textId="3F4C9396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0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F170C52" w14:textId="5B69A64F" w:rsidR="00C35044" w:rsidRPr="004D5C6E" w:rsidRDefault="006B43C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Ν</w:t>
            </w:r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 διερευνηθεί και να αναλυθεί το φαινόμενο του εθισμού στα βιντεοπαιχνίδια ως διαταραχή (</w:t>
            </w:r>
            <w:proofErr w:type="spellStart"/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Gaming</w:t>
            </w:r>
            <w:proofErr w:type="spellEnd"/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Disorder</w:t>
            </w:r>
            <w:proofErr w:type="spellEnd"/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 σύμφωνα με τα κριτήρια του ICD-11 και του DSM-5.</w:t>
            </w:r>
          </w:p>
          <w:p w14:paraId="624096A1" w14:textId="7A9D1CC8" w:rsidR="00C35044" w:rsidRPr="004D5C6E" w:rsidRDefault="006B43C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Ν</w:t>
            </w:r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 μελετηθεί η περίπτωση του παιχνιδιού "</w:t>
            </w:r>
            <w:proofErr w:type="spellStart"/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Flappy</w:t>
            </w:r>
            <w:proofErr w:type="spellEnd"/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Bird</w:t>
            </w:r>
            <w:proofErr w:type="spellEnd"/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" ως παραδειγματικό μοντέλο για την κατανόηση των σχεδιαστικών μηχανισμών που προάγουν την εθιστική συμπεριφορά.</w:t>
            </w:r>
          </w:p>
          <w:p w14:paraId="62DF8D9B" w14:textId="75F9CEB8" w:rsidR="00C35044" w:rsidRPr="004D5C6E" w:rsidRDefault="006B43C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Ν</w:t>
            </w:r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α συζητηθούν οι παράγοντες του </w:t>
            </w:r>
            <w:r w:rsidR="001B6E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ζητήματος</w:t>
            </w:r>
            <w:r w:rsidRPr="006B43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καθώς και οι πιθανές προσεγγίσεις αντιμετώπισης (πρόληψη, θεραπεία, υπεύθυνος σχεδιασμός).</w:t>
            </w: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83C7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20712ED4" w14:textId="6352EBBD" w:rsidR="00C35044" w:rsidRPr="001B6E9A" w:rsidRDefault="001B6E9A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Αντικείμενο της εργασίας είναι η μελέτη του</w:t>
            </w:r>
            <w:r w:rsidR="007B435E" w:rsidRPr="007B435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εθισμ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ού</w:t>
            </w:r>
            <w:r w:rsidR="007B435E" w:rsidRPr="007B435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στα βιντεοπαιχνίδια, με ιδιαίτερη εστίαση στη σχέση μεταξύ μηχανικής σχεδίασης παιχνιδιού και εξάρτησης, όπως φαίνεται στην περίπτωση του </w:t>
            </w:r>
            <w:proofErr w:type="spellStart"/>
            <w:r w:rsidR="007B435E" w:rsidRPr="007B435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Flappy</w:t>
            </w:r>
            <w:proofErr w:type="spellEnd"/>
            <w:r w:rsidR="007B435E" w:rsidRPr="007B435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435E" w:rsidRPr="007B435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Bir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</w:t>
            </w:r>
            <w:r w:rsidRPr="001B6E9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με ιδιαίτερη εστίαση στον δεοντολογικό σχεδιασμό τέτοιων εφαρμογών.</w:t>
            </w: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4FCACE88" w14:textId="57BB6562" w:rsidR="00C35044" w:rsidRPr="004D5C6E" w:rsidRDefault="001B6E9A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Β</w:t>
            </w:r>
            <w:r w:rsidR="00957BCB" w:rsidRPr="00957BC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ιβλιογραφική ανασκόπηση</w:t>
            </w:r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 επιστημονικών πηγών σχετικά με τον εθισμό στα βιντεοπαιχνίδια (</w:t>
            </w:r>
            <w:proofErr w:type="spellStart"/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Gaming</w:t>
            </w:r>
            <w:proofErr w:type="spellEnd"/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Disorder</w:t>
            </w:r>
            <w:proofErr w:type="spellEnd"/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9673698" w14:textId="4B2D471A" w:rsidR="00C35044" w:rsidRPr="004D5C6E" w:rsidRDefault="001B6E9A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Α</w:t>
            </w:r>
            <w:r w:rsidR="00957BCB" w:rsidRPr="00957BC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νάλυση της σχεδιαστικής δομής</w:t>
            </w:r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 του </w:t>
            </w:r>
            <w:proofErr w:type="spellStart"/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Flappy</w:t>
            </w:r>
            <w:proofErr w:type="spellEnd"/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Bird</w:t>
            </w:r>
            <w:proofErr w:type="spellEnd"/>
            <w:r w:rsidR="00957BCB" w:rsidRP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και των ψυχολογικών μηχανισμών που προκαλούν εθιστική συμπεριφορά.</w:t>
            </w:r>
            <w:r w:rsidR="00957B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7A66F3E" w14:textId="4DBBD944" w:rsidR="00C35044" w:rsidRDefault="00957BCB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</w:t>
            </w:r>
            <w:r w:rsidRPr="00957B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υγκριτική επισκόπηση</w:t>
            </w:r>
            <w:r w:rsidRPr="00957BCB">
              <w:rPr>
                <w:rFonts w:asciiTheme="minorHAnsi" w:hAnsiTheme="minorHAnsi" w:cstheme="minorHAnsi"/>
                <w:sz w:val="22"/>
                <w:szCs w:val="22"/>
              </w:rPr>
              <w:t> των διαγνωστικών κριτηρίων του Παγκόσμιου Οργανισμού Υγείας (ICD-11) και της Αμερικανικής Ψυχιατρικής Εταιρείας (DSM-5).</w:t>
            </w:r>
          </w:p>
          <w:p w14:paraId="7ECB10DA" w14:textId="2ED7C4A1" w:rsidR="00957BCB" w:rsidRDefault="00957BCB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  <w:r w:rsidRPr="00957B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νάλυση και σχεδιασμό ενός πλαισίου αξιολόγησης</w:t>
            </w:r>
            <w:r w:rsidRPr="00957BCB">
              <w:rPr>
                <w:rFonts w:asciiTheme="minorHAnsi" w:hAnsiTheme="minorHAnsi" w:cstheme="minorHAnsi"/>
                <w:sz w:val="22"/>
                <w:szCs w:val="22"/>
              </w:rPr>
              <w:t> για τους κινδύνους εθισμού σε ψηφιακά παιχνίδια.</w:t>
            </w:r>
          </w:p>
          <w:p w14:paraId="4314A5F2" w14:textId="4A4DC7FB" w:rsidR="00957BCB" w:rsidRPr="004D5C6E" w:rsidRDefault="00957BCB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</w:t>
            </w:r>
            <w:r w:rsidRPr="00957B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ύνταξη συμπερασμάτων και προτάσεων</w:t>
            </w:r>
            <w:r w:rsidRPr="00957BCB">
              <w:rPr>
                <w:rFonts w:asciiTheme="minorHAnsi" w:hAnsiTheme="minorHAnsi" w:cstheme="minorHAnsi"/>
                <w:sz w:val="22"/>
                <w:szCs w:val="22"/>
              </w:rPr>
              <w:t> για την αντιμετώπιση του φαινομένου, τόσο σε επίπεδο ατομικής υγείας όσο και σε επίπεδο βιομηχανίας και δημόσιας πολιτικής.</w:t>
            </w:r>
          </w:p>
          <w:p w14:paraId="1706411E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062659D" w14:textId="74144EE9" w:rsidR="00C35044" w:rsidRPr="002F7049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Πρωτεύοντα:</w:t>
            </w:r>
            <w:r w:rsidR="002F7049" w:rsidRPr="002F70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 </w:t>
            </w:r>
            <w:r w:rsidR="002F7049" w:rsidRPr="001B6E9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Γραφικά Υπολογιστών, Ανάπτυξη λογισμικού σε φορητές συσκευές</w:t>
            </w:r>
            <w:r w:rsidR="002F70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19E11579" w14:textId="6C216762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="00A872A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Σχεδιασμός αλληλεπίδρασης</w:t>
            </w:r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080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Υποχρεώσεις Παρουσίας: </w:t>
            </w:r>
          </w:p>
          <w:p w14:paraId="0D891F90" w14:textId="3192A950" w:rsidR="0063072C" w:rsidRPr="001B6E9A" w:rsidRDefault="001B6E9A" w:rsidP="001B6E9A">
            <w:pPr>
              <w:spacing w:before="120" w:line="276" w:lineRule="auto"/>
              <w:ind w:left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B6E9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ΟΧΙ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38CF6C8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41EBC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D1CF" w14:textId="77777777" w:rsidR="00EE7C2A" w:rsidRDefault="00EE7C2A">
      <w:r>
        <w:separator/>
      </w:r>
    </w:p>
  </w:endnote>
  <w:endnote w:type="continuationSeparator" w:id="0">
    <w:p w14:paraId="6043A75B" w14:textId="77777777" w:rsidR="00EE7C2A" w:rsidRDefault="00EE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F37E" w14:textId="77777777" w:rsidR="00EE7C2A" w:rsidRDefault="00EE7C2A">
      <w:r>
        <w:separator/>
      </w:r>
    </w:p>
  </w:footnote>
  <w:footnote w:type="continuationSeparator" w:id="0">
    <w:p w14:paraId="3EBEFACC" w14:textId="77777777" w:rsidR="00EE7C2A" w:rsidRDefault="00EE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0BB"/>
    <w:multiLevelType w:val="multilevel"/>
    <w:tmpl w:val="857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2"/>
  </w:num>
  <w:num w:numId="2" w16cid:durableId="467894239">
    <w:abstractNumId w:val="1"/>
  </w:num>
  <w:num w:numId="3" w16cid:durableId="810631092">
    <w:abstractNumId w:val="3"/>
  </w:num>
  <w:num w:numId="4" w16cid:durableId="192487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31779"/>
    <w:rsid w:val="00140FB3"/>
    <w:rsid w:val="00153B8A"/>
    <w:rsid w:val="001A4D50"/>
    <w:rsid w:val="001B6E9A"/>
    <w:rsid w:val="00276956"/>
    <w:rsid w:val="002804BF"/>
    <w:rsid w:val="00281F60"/>
    <w:rsid w:val="002F7049"/>
    <w:rsid w:val="00306250"/>
    <w:rsid w:val="00455696"/>
    <w:rsid w:val="004D5C6E"/>
    <w:rsid w:val="0063072C"/>
    <w:rsid w:val="006B43CA"/>
    <w:rsid w:val="00733788"/>
    <w:rsid w:val="007B435E"/>
    <w:rsid w:val="00874971"/>
    <w:rsid w:val="00957BCB"/>
    <w:rsid w:val="00A872AF"/>
    <w:rsid w:val="00B50290"/>
    <w:rsid w:val="00BC60FD"/>
    <w:rsid w:val="00C35044"/>
    <w:rsid w:val="00C670C3"/>
    <w:rsid w:val="00CA16A7"/>
    <w:rsid w:val="00D310A8"/>
    <w:rsid w:val="00DD1595"/>
    <w:rsid w:val="00EE7C2A"/>
    <w:rsid w:val="00F01E65"/>
    <w:rsid w:val="00F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4</cp:revision>
  <dcterms:created xsi:type="dcterms:W3CDTF">2025-10-16T11:30:00Z</dcterms:created>
  <dcterms:modified xsi:type="dcterms:W3CDTF">2025-11-25T14:20:00Z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