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35884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13E3" w14:textId="140B402C" w:rsidR="00C35044" w:rsidRPr="004D5C6E" w:rsidRDefault="004D5C6E" w:rsidP="00F15B1C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F15B1C" w:rsidRPr="004479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Εφαρμογή Αλγορίθμων Μηχανικής Μάθησης για την Πρόβλεψη Ζήτησης και Βελτιστοποίηση Αποθεμάτων</w:t>
            </w: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88816ED" w:rsidR="00C35044" w:rsidRPr="00F15B1C" w:rsidRDefault="00C35044" w:rsidP="00F15B1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8D9B" w14:textId="453F3376" w:rsidR="00C35044" w:rsidRPr="00F15B1C" w:rsidRDefault="00DD1595" w:rsidP="00F15B1C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</w:t>
            </w:r>
            <w:r w:rsidR="00F15B1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ς</w:t>
            </w:r>
            <w:r w:rsidR="00F15B1C">
              <w:rPr>
                <w:rFonts w:ascii="Play" w:eastAsia="Play" w:hAnsi="Play" w:cs="Play"/>
              </w:rPr>
              <w:t xml:space="preserve"> </w:t>
            </w:r>
            <w:r w:rsidR="00F15B1C" w:rsidRPr="00F15B1C">
              <w:rPr>
                <w:rFonts w:ascii="Play" w:eastAsia="Play" w:hAnsi="Play" w:cs="Play"/>
              </w:rPr>
              <w:t xml:space="preserve">της παρούσας εργασίας είναι η </w:t>
            </w:r>
            <w:r w:rsidR="00F15B1C" w:rsidRPr="00F15B1C">
              <w:rPr>
                <w:rFonts w:ascii="Play" w:eastAsia="Play" w:hAnsi="Play" w:cs="Play"/>
              </w:rPr>
              <w:t>κατανόηση των θεμάτων που σχετίζονται</w:t>
            </w:r>
            <w:r w:rsidR="00F15B1C" w:rsidRPr="00F15B1C">
              <w:rPr>
                <w:rFonts w:ascii="Play" w:eastAsia="Play" w:hAnsi="Play" w:cs="Play"/>
              </w:rPr>
              <w:t xml:space="preserve"> </w:t>
            </w:r>
            <w:r w:rsidR="00F15B1C" w:rsidRPr="00F15B1C">
              <w:rPr>
                <w:rFonts w:ascii="Play" w:eastAsia="Play" w:hAnsi="Play" w:cs="Play"/>
              </w:rPr>
              <w:t xml:space="preserve">με τους </w:t>
            </w:r>
            <w:r w:rsidR="00F15B1C" w:rsidRPr="00F15B1C">
              <w:rPr>
                <w:rFonts w:ascii="Play" w:eastAsia="Play" w:hAnsi="Play" w:cs="Play"/>
              </w:rPr>
              <w:t>αλγορίθμου</w:t>
            </w:r>
            <w:r w:rsidR="00F15B1C" w:rsidRPr="00F15B1C">
              <w:rPr>
                <w:rFonts w:ascii="Play" w:eastAsia="Play" w:hAnsi="Play" w:cs="Play"/>
              </w:rPr>
              <w:t>ς</w:t>
            </w:r>
            <w:r w:rsidR="00F15B1C" w:rsidRPr="00F15B1C">
              <w:rPr>
                <w:rFonts w:ascii="Play" w:eastAsia="Play" w:hAnsi="Play" w:cs="Play"/>
              </w:rPr>
              <w:t xml:space="preserve"> υποστήριξης αποφάσεων </w:t>
            </w:r>
            <w:r w:rsidR="00F15B1C" w:rsidRPr="00F15B1C">
              <w:rPr>
                <w:rFonts w:ascii="Play" w:eastAsia="Play" w:hAnsi="Play" w:cs="Play"/>
              </w:rPr>
              <w:t>και τη διερεύνηση των μεθόδων βελτίωσης</w:t>
            </w:r>
            <w:r w:rsidR="00F15B1C" w:rsidRPr="00F15B1C">
              <w:rPr>
                <w:rFonts w:ascii="Play" w:eastAsia="Play" w:hAnsi="Play" w:cs="Play"/>
              </w:rPr>
              <w:t xml:space="preserve"> </w:t>
            </w:r>
            <w:r w:rsidR="00F15B1C" w:rsidRPr="00F15B1C">
              <w:rPr>
                <w:rFonts w:ascii="Play" w:eastAsia="Play" w:hAnsi="Play" w:cs="Play"/>
              </w:rPr>
              <w:t xml:space="preserve">της </w:t>
            </w:r>
            <w:r w:rsidR="00F15B1C" w:rsidRPr="00F15B1C">
              <w:rPr>
                <w:rFonts w:ascii="Play" w:eastAsia="Play" w:hAnsi="Play" w:cs="Play"/>
              </w:rPr>
              <w:t>ακρίβεια</w:t>
            </w:r>
            <w:r w:rsidR="00F15B1C" w:rsidRPr="00F15B1C">
              <w:rPr>
                <w:rFonts w:ascii="Play" w:eastAsia="Play" w:hAnsi="Play" w:cs="Play"/>
              </w:rPr>
              <w:t>ς</w:t>
            </w:r>
            <w:r w:rsidR="00F15B1C" w:rsidRPr="00F15B1C">
              <w:rPr>
                <w:rFonts w:ascii="Play" w:eastAsia="Play" w:hAnsi="Play" w:cs="Play"/>
              </w:rPr>
              <w:t xml:space="preserve"> πρόβλεψης </w:t>
            </w:r>
            <w:r w:rsidR="00F15B1C" w:rsidRPr="00F15B1C">
              <w:rPr>
                <w:rFonts w:ascii="Play" w:eastAsia="Play" w:hAnsi="Play" w:cs="Play"/>
              </w:rPr>
              <w:t xml:space="preserve">και της </w:t>
            </w:r>
            <w:r w:rsidR="00F15B1C" w:rsidRPr="00F15B1C">
              <w:rPr>
                <w:rFonts w:ascii="Play" w:eastAsia="Play" w:hAnsi="Play" w:cs="Play"/>
              </w:rPr>
              <w:t>βελτιστοποίηση</w:t>
            </w:r>
            <w:r w:rsidR="00F15B1C" w:rsidRPr="00F15B1C">
              <w:rPr>
                <w:rFonts w:ascii="Play" w:eastAsia="Play" w:hAnsi="Play" w:cs="Play"/>
              </w:rPr>
              <w:t>ς</w:t>
            </w:r>
            <w:r w:rsidR="00F15B1C" w:rsidRPr="00F15B1C">
              <w:rPr>
                <w:rFonts w:ascii="Play" w:eastAsia="Play" w:hAnsi="Play" w:cs="Play"/>
              </w:rPr>
              <w:t xml:space="preserve"> του αποθέματος </w:t>
            </w:r>
            <w:r w:rsidR="00F15B1C" w:rsidRPr="00F15B1C">
              <w:rPr>
                <w:rFonts w:ascii="Play" w:eastAsia="Play" w:hAnsi="Play" w:cs="Play"/>
              </w:rPr>
              <w:t xml:space="preserve">και τη </w:t>
            </w:r>
            <w:r w:rsidR="00F15B1C" w:rsidRPr="00F15B1C">
              <w:rPr>
                <w:rFonts w:ascii="Play" w:eastAsia="Play" w:hAnsi="Play" w:cs="Play"/>
              </w:rPr>
              <w:t>σύγκρισ</w:t>
            </w:r>
            <w:r w:rsidR="00F15B1C" w:rsidRPr="00F15B1C">
              <w:rPr>
                <w:rFonts w:ascii="Play" w:eastAsia="Play" w:hAnsi="Play" w:cs="Play"/>
              </w:rPr>
              <w:t>ή τους</w:t>
            </w:r>
            <w:r w:rsidR="00F15B1C" w:rsidRPr="00F15B1C">
              <w:rPr>
                <w:rFonts w:ascii="Play" w:eastAsia="Play" w:hAnsi="Play" w:cs="Play"/>
              </w:rPr>
              <w:t xml:space="preserve"> με τις παραδοσιακές μεθόδους</w:t>
            </w:r>
            <w:r w:rsidR="00F15B1C" w:rsidRPr="00F15B1C">
              <w:rPr>
                <w:rFonts w:ascii="Play" w:eastAsia="Play" w:hAnsi="Play" w:cs="Play"/>
              </w:rPr>
              <w:t xml:space="preserve"> υποστήριξης αποφάσεων</w:t>
            </w:r>
            <w:r w:rsidR="00F15B1C" w:rsidRPr="00F15B1C">
              <w:rPr>
                <w:rFonts w:ascii="Play" w:eastAsia="Play" w:hAnsi="Play" w:cs="Play"/>
              </w:rPr>
              <w:t>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46E0" w14:textId="39DBF612" w:rsidR="00F15B1C" w:rsidRPr="00F15B1C" w:rsidRDefault="00DD1595" w:rsidP="00F15B1C">
            <w:pPr>
              <w:spacing w:before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F15B1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Αντικείμενο της εργασίας είναι η α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νάπτυξη και αξιολόγηση μοντέλων μηχανικής μάθησης για πρόβλεψη ζήτησης και βελτιστοποίηση αποθεμάτων επιχειρήσεων, μέσω αλγορίθμων </w:t>
            </w:r>
            <w:proofErr w:type="spellStart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Random</w:t>
            </w:r>
            <w:proofErr w:type="spellEnd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Forest</w:t>
            </w:r>
            <w:proofErr w:type="spellEnd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και </w:t>
            </w:r>
            <w:proofErr w:type="spellStart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Logistic</w:t>
            </w:r>
            <w:proofErr w:type="spellEnd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Regression</w:t>
            </w:r>
            <w:proofErr w:type="spellEnd"/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20712ED4" w14:textId="0424EAA7" w:rsidR="00C35044" w:rsidRPr="00F15B1C" w:rsidRDefault="00F15B1C" w:rsidP="00F15B1C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εργασία εστιάζει στη δημιουργία ενός συστήματος πρόβλεψης του σημείου 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επαναπαραγγελίας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reorder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point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 προϊόντων, βασισμένου σε ιστορικά δεδομένα (π.χ. τρέχουσα ποσότητα αποθέματος, προβλεπόμενη ζήτηση, χρόνος παράδοσης). Θα συγκριθούν οι επιδόσεις των δύο 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ταξινομητών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ως προς ακρίβεια και AUC, χρησιμοποιώντας διασταυρούμενη επικύρωση, ενώ θα αξιοποιηθούν εργαλεία όπως 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Python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Matplotlib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 και 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Weka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για επεξεργασία, εκπαίδευση και </w:t>
            </w:r>
            <w:proofErr w:type="spellStart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οπτικοποίηση</w:t>
            </w:r>
            <w:proofErr w:type="spellEnd"/>
            <w:r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των αποτελεσμάτων.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4FCACE88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</w:p>
          <w:p w14:paraId="1706411E" w14:textId="4D46CDC9" w:rsidR="00C35044" w:rsidRPr="00F15B1C" w:rsidRDefault="00DD1595" w:rsidP="00F15B1C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Ανάλυση και σχεδιασμό μοντέλων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1CD5D356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F15B1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Αντικειμενοστραφής 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Προγραμματισμό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ς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Δομές Δεδομένων, </w:t>
            </w:r>
            <w:r w:rsidR="00F15B1C" w:rsidRP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Βάσεις Δεδομένω</w:t>
            </w:r>
            <w:r w:rsidR="00F15B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ν</w:t>
            </w:r>
          </w:p>
          <w:p w14:paraId="19E11579" w14:textId="3A07DD5E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15B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Πιθανοθεωρία</w:t>
            </w:r>
            <w:proofErr w:type="spellEnd"/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28CD" w14:textId="77777777" w:rsidR="00AE26D4" w:rsidRDefault="00AE26D4">
      <w:r>
        <w:separator/>
      </w:r>
    </w:p>
  </w:endnote>
  <w:endnote w:type="continuationSeparator" w:id="0">
    <w:p w14:paraId="65DE3FB3" w14:textId="77777777" w:rsidR="00AE26D4" w:rsidRDefault="00AE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376C" w14:textId="77777777" w:rsidR="00AE26D4" w:rsidRDefault="00AE26D4">
      <w:r>
        <w:separator/>
      </w:r>
    </w:p>
  </w:footnote>
  <w:footnote w:type="continuationSeparator" w:id="0">
    <w:p w14:paraId="1143B3D8" w14:textId="77777777" w:rsidR="00AE26D4" w:rsidRDefault="00AE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445085"/>
    <w:multiLevelType w:val="hybridMultilevel"/>
    <w:tmpl w:val="90908AC8"/>
    <w:lvl w:ilvl="0" w:tplc="12C453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  <w:num w:numId="4" w16cid:durableId="32979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153B8A"/>
    <w:rsid w:val="002804BF"/>
    <w:rsid w:val="00281F60"/>
    <w:rsid w:val="003118C4"/>
    <w:rsid w:val="00447989"/>
    <w:rsid w:val="00455696"/>
    <w:rsid w:val="004D5C6E"/>
    <w:rsid w:val="00744BFB"/>
    <w:rsid w:val="009260EC"/>
    <w:rsid w:val="00AE26D4"/>
    <w:rsid w:val="00C35044"/>
    <w:rsid w:val="00C670C3"/>
    <w:rsid w:val="00DD1595"/>
    <w:rsid w:val="00F15B1C"/>
    <w:rsid w:val="00F17139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3</cp:revision>
  <dcterms:created xsi:type="dcterms:W3CDTF">2025-10-17T16:55:00Z</dcterms:created>
  <dcterms:modified xsi:type="dcterms:W3CDTF">2025-10-17T16:56:00Z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