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44"/>
        <w:tblW w:w="9463" w:type="dxa"/>
        <w:tblLook w:val="04A0"/>
      </w:tblPr>
      <w:tblGrid>
        <w:gridCol w:w="2249"/>
        <w:gridCol w:w="7214"/>
      </w:tblGrid>
      <w:tr w:rsidR="004D5C6E" w:rsidRPr="004D5C6E" w:rsidTr="004D5C6E">
        <w:trPr>
          <w:trHeight w:val="1116"/>
        </w:trPr>
        <w:tc>
          <w:tcPr>
            <w:tcW w:w="2249" w:type="dxa"/>
            <w:shd w:val="clear" w:color="auto" w:fill="auto"/>
          </w:tcPr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:rsidR="004D5C6E" w:rsidRPr="004D5C6E" w:rsidRDefault="00D9428C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</w:rPr>
            </w:pPr>
            <w:r w:rsidRPr="00D9428C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w:pict>
                <v:shape id="AutoShape 6" o:spid="_x0000_s1026" style="position:absolute;margin-left:-.55pt;margin-top:5.45pt;width:353.15pt;height:.6pt;flip:y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" path="m,l21600,21600e" filled="f" strokecolor="#c5361c" strokeweight=".53mm">
                  <v:path arrowok="t"/>
                </v:shape>
              </w:pict>
            </w:r>
          </w:p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Σχολη: ΜΗΧΑΝΙΚΩΝ</w:t>
            </w:r>
          </w:p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</w:p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:rsidR="00C35044" w:rsidRPr="004D5C6E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/>
      </w:tblPr>
      <w:tblGrid>
        <w:gridCol w:w="1526"/>
        <w:gridCol w:w="3259"/>
        <w:gridCol w:w="1132"/>
        <w:gridCol w:w="3292"/>
      </w:tblGrid>
      <w:tr w:rsidR="00C35044" w:rsidRPr="004D5C6E" w:rsidTr="00073A49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E30020" w:rsidRDefault="004D5C6E" w:rsidP="00E30020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69517E" w:rsidRPr="0069517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Δημιουργία Ηλεκτρονικού Καταστήματος </w:t>
            </w:r>
            <w:r w:rsidR="00E3002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Πώλησης Επίπλων </w:t>
            </w:r>
          </w:p>
        </w:tc>
      </w:tr>
      <w:tr w:rsidR="00073A49" w:rsidRPr="004D5C6E" w:rsidTr="00073A49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49" w:rsidRPr="004D5C6E" w:rsidRDefault="00073A49" w:rsidP="00D74DB6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  <w:r>
              <w:t>Γιώργος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  <w:r w:rsidRPr="000B5B9F">
              <w:rPr>
                <w:lang w:val="en-US"/>
              </w:rPr>
              <w:t>asim@uop.gr</w:t>
            </w:r>
          </w:p>
        </w:tc>
      </w:tr>
      <w:tr w:rsidR="00073A49" w:rsidRPr="004D5C6E" w:rsidTr="00073A49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:rsidR="00073A49" w:rsidRPr="004D5C6E" w:rsidRDefault="00073A49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073A49" w:rsidRPr="004D5C6E" w:rsidTr="00073A49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</w:p>
          <w:p w:rsidR="00073A49" w:rsidRPr="004D5C6E" w:rsidRDefault="00073A49" w:rsidP="00073A49">
            <w:pPr>
              <w:pStyle w:val="ad"/>
              <w:spacing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0F3348">
              <w:rPr>
                <w:bCs/>
              </w:rPr>
              <w:t xml:space="preserve">Στόχος αυτής της εργασίας είναι η δημιουργία </w:t>
            </w:r>
            <w:r>
              <w:rPr>
                <w:bCs/>
              </w:rPr>
              <w:t>ηλεκτρονικού καταστήματος πώλησης επίπλων</w:t>
            </w:r>
            <w:r w:rsidRPr="000F3348">
              <w:rPr>
                <w:bCs/>
              </w:rPr>
              <w:t xml:space="preserve"> με χρήση της πλατφόρμας </w:t>
            </w:r>
            <w:r w:rsidRPr="00725987">
              <w:rPr>
                <w:bCs/>
              </w:rPr>
              <w:t>OpenCart</w:t>
            </w:r>
            <w:r w:rsidRPr="000F3348">
              <w:rPr>
                <w:bCs/>
              </w:rPr>
              <w:t>,</w:t>
            </w:r>
            <w:r w:rsidRPr="00E30020">
              <w:rPr>
                <w:bCs/>
              </w:rPr>
              <w:t xml:space="preserve"> </w:t>
            </w:r>
            <w:r>
              <w:rPr>
                <w:bCs/>
              </w:rPr>
              <w:t>καθώς και</w:t>
            </w:r>
            <w:r w:rsidRPr="000F3348">
              <w:rPr>
                <w:bCs/>
              </w:rPr>
              <w:t xml:space="preserve"> </w:t>
            </w:r>
            <w:r>
              <w:rPr>
                <w:bCs/>
              </w:rPr>
              <w:t>η ανάλυση τεχνικών</w:t>
            </w:r>
            <w:r w:rsidRPr="000F3348">
              <w:rPr>
                <w:bCs/>
              </w:rPr>
              <w:t xml:space="preserve"> και </w:t>
            </w:r>
            <w:r>
              <w:rPr>
                <w:bCs/>
              </w:rPr>
              <w:t>εργαλείων</w:t>
            </w:r>
            <w:r w:rsidRPr="000F3348">
              <w:rPr>
                <w:bCs/>
              </w:rPr>
              <w:t xml:space="preserve"> που </w:t>
            </w:r>
            <w:r>
              <w:rPr>
                <w:bCs/>
              </w:rPr>
              <w:t>απαιτούνται.</w:t>
            </w:r>
          </w:p>
        </w:tc>
      </w:tr>
      <w:tr w:rsidR="00073A49" w:rsidRPr="004D5C6E" w:rsidTr="00073A49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:rsidR="00073A49" w:rsidRPr="004D5C6E" w:rsidRDefault="00073A49" w:rsidP="00725987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0F3348">
              <w:rPr>
                <w:bCs/>
              </w:rPr>
              <w:t>Αντικείμενο της εργασίας είναι η</w:t>
            </w:r>
            <w:r>
              <w:rPr>
                <w:bCs/>
              </w:rPr>
              <w:t xml:space="preserve"> </w:t>
            </w:r>
            <w:r w:rsidRPr="000F3348">
              <w:rPr>
                <w:bCs/>
              </w:rPr>
              <w:t>ανάλυση</w:t>
            </w:r>
            <w:r>
              <w:rPr>
                <w:bCs/>
              </w:rPr>
              <w:t>, ο σχεδιασμός</w:t>
            </w:r>
            <w:r w:rsidRPr="000F3348">
              <w:rPr>
                <w:bCs/>
              </w:rPr>
              <w:t xml:space="preserve"> και </w:t>
            </w:r>
            <w:r>
              <w:rPr>
                <w:bCs/>
              </w:rPr>
              <w:t xml:space="preserve">η ανάπτυξη </w:t>
            </w:r>
            <w:r w:rsidRPr="000F3348">
              <w:rPr>
                <w:bCs/>
              </w:rPr>
              <w:t xml:space="preserve">ενός ηλεκτρονικού καταστήματος που διαχειρίζεται </w:t>
            </w:r>
            <w:r>
              <w:rPr>
                <w:bCs/>
              </w:rPr>
              <w:t>έπιπλα</w:t>
            </w:r>
            <w:r w:rsidRPr="000F3348">
              <w:rPr>
                <w:bCs/>
              </w:rPr>
              <w:t xml:space="preserve">. </w:t>
            </w:r>
            <w:r>
              <w:rPr>
                <w:bCs/>
              </w:rPr>
              <w:t xml:space="preserve">Με τη </w:t>
            </w:r>
            <w:r w:rsidRPr="000F3348">
              <w:rPr>
                <w:bCs/>
              </w:rPr>
              <w:t xml:space="preserve">σελίδα </w:t>
            </w:r>
            <w:r>
              <w:rPr>
                <w:bCs/>
              </w:rPr>
              <w:t>επιτυγχάνεται η παρουσίαση, πώληση, διακίνηση και τιμολόγηση των προϊόντων</w:t>
            </w:r>
            <w:r w:rsidRPr="000F3348">
              <w:rPr>
                <w:bCs/>
              </w:rPr>
              <w:t>.</w:t>
            </w:r>
            <w:r>
              <w:rPr>
                <w:bCs/>
              </w:rPr>
              <w:t xml:space="preserve"> Επίσης διαχειρίζεται τη διανομή μέσω υπηρεσιών ταχυμεταφοράς, </w:t>
            </w:r>
            <w:r w:rsidRPr="000F3348">
              <w:rPr>
                <w:bCs/>
              </w:rPr>
              <w:t xml:space="preserve">αναλύει και επεξεργάζεται </w:t>
            </w:r>
            <w:r>
              <w:rPr>
                <w:bCs/>
              </w:rPr>
              <w:t>δεδομένα και τάσεις καθώς επίσης δίνει τη δυνατότητα στο χρήστη να αλληλεπιδρά</w:t>
            </w:r>
            <w:r w:rsidRPr="000F3348">
              <w:rPr>
                <w:bCs/>
              </w:rPr>
              <w:t xml:space="preserve">. </w:t>
            </w:r>
            <w:r>
              <w:rPr>
                <w:bCs/>
              </w:rPr>
              <w:t xml:space="preserve">Για την υλοποίηση αξιοποιούνται εργαλεία όπως  </w:t>
            </w:r>
            <w:r w:rsidRPr="00725987">
              <w:rPr>
                <w:bCs/>
              </w:rPr>
              <w:t>OpenCart</w:t>
            </w:r>
            <w:r>
              <w:rPr>
                <w:sz w:val="23"/>
                <w:szCs w:val="23"/>
              </w:rPr>
              <w:t>,</w:t>
            </w:r>
            <w:r w:rsidRPr="000B1BCC">
              <w:rPr>
                <w:sz w:val="23"/>
                <w:szCs w:val="23"/>
              </w:rPr>
              <w:t xml:space="preserve"> XAMPP</w:t>
            </w:r>
            <w:r w:rsidRPr="000F3348">
              <w:rPr>
                <w:bCs/>
              </w:rPr>
              <w:t>, Web Server, php και  MySQ</w:t>
            </w:r>
            <w:r>
              <w:rPr>
                <w:bCs/>
                <w:lang w:val="en-US"/>
              </w:rPr>
              <w:t>L</w:t>
            </w:r>
            <w:r>
              <w:rPr>
                <w:bCs/>
              </w:rPr>
              <w:t>.</w:t>
            </w:r>
          </w:p>
        </w:tc>
      </w:tr>
      <w:tr w:rsidR="00073A49" w:rsidRPr="004D5C6E" w:rsidTr="00073A49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:rsidR="00073A49" w:rsidRPr="00725987" w:rsidRDefault="00073A49" w:rsidP="0072598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725987">
              <w:rPr>
                <w:rFonts w:ascii="Arial" w:eastAsia="Arial" w:hAnsi="Arial" w:cs="Arial"/>
                <w:sz w:val="22"/>
                <w:szCs w:val="22"/>
                <w:lang/>
              </w:rPr>
              <w:t xml:space="preserve">Θεωρητική μελέτη  </w:t>
            </w:r>
          </w:p>
          <w:p w:rsidR="00073A49" w:rsidRPr="004D5C6E" w:rsidRDefault="00073A49" w:rsidP="0072598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725987">
              <w:rPr>
                <w:rFonts w:ascii="Arial" w:eastAsia="Arial" w:hAnsi="Arial" w:cs="Arial"/>
                <w:sz w:val="22"/>
                <w:szCs w:val="22"/>
                <w:lang/>
              </w:rPr>
              <w:t xml:space="preserve">Σχεδιασμό και ανάπτυξη </w:t>
            </w:r>
          </w:p>
        </w:tc>
      </w:tr>
      <w:tr w:rsidR="00073A49" w:rsidRPr="004D5C6E" w:rsidTr="00073A49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:rsidR="00073A49" w:rsidRPr="004D5C6E" w:rsidRDefault="00073A49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9E3BA7">
              <w:rPr>
                <w:bCs/>
              </w:rPr>
              <w:t>Βάσεις Δεδομένων, Προγραμματισμός</w:t>
            </w:r>
            <w:r>
              <w:rPr>
                <w:bCs/>
              </w:rPr>
              <w:t xml:space="preserve"> Διαδικτύου</w:t>
            </w:r>
          </w:p>
          <w:p w:rsidR="00073A49" w:rsidRPr="004D5C6E" w:rsidRDefault="00073A49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9E3BA7">
              <w:rPr>
                <w:bCs/>
              </w:rPr>
              <w:t xml:space="preserve"> Ψηφιακή Κοινωνία και Οικονομία</w:t>
            </w:r>
          </w:p>
        </w:tc>
      </w:tr>
      <w:tr w:rsidR="00073A49" w:rsidRPr="004D5C6E" w:rsidTr="00073A49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49" w:rsidRPr="004D5C6E" w:rsidRDefault="00073A49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</w:p>
          <w:p w:rsidR="00073A49" w:rsidRPr="004D5C6E" w:rsidRDefault="00073A49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</w:p>
        </w:tc>
      </w:tr>
    </w:tbl>
    <w:p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 w:rsidSect="00D9428C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3E5" w:rsidRDefault="002053E5">
      <w:r>
        <w:separator/>
      </w:r>
    </w:p>
  </w:endnote>
  <w:endnote w:type="continuationSeparator" w:id="1">
    <w:p w:rsidR="002053E5" w:rsidRDefault="0020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44" w:rsidRDefault="00C350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3E5" w:rsidRDefault="002053E5">
      <w:r>
        <w:separator/>
      </w:r>
    </w:p>
  </w:footnote>
  <w:footnote w:type="continuationSeparator" w:id="1">
    <w:p w:rsidR="002053E5" w:rsidRDefault="0020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44" w:rsidRDefault="00C35044">
    <w:pPr>
      <w:pStyle w:val="a4"/>
    </w:pPr>
  </w:p>
  <w:p w:rsidR="00C35044" w:rsidRDefault="00C350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044"/>
    <w:rsid w:val="00073A49"/>
    <w:rsid w:val="002053E5"/>
    <w:rsid w:val="004D5C6E"/>
    <w:rsid w:val="0069517E"/>
    <w:rsid w:val="00725987"/>
    <w:rsid w:val="00C35044"/>
    <w:rsid w:val="00D9428C"/>
    <w:rsid w:val="00DD1595"/>
    <w:rsid w:val="00E3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sid w:val="00D9428C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rsid w:val="00D9428C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rsid w:val="00D9428C"/>
    <w:pPr>
      <w:spacing w:after="140" w:line="276" w:lineRule="auto"/>
    </w:pPr>
  </w:style>
  <w:style w:type="paragraph" w:styleId="ab">
    <w:name w:val="List"/>
    <w:basedOn w:val="aa"/>
    <w:rsid w:val="00D9428C"/>
    <w:rPr>
      <w:rFonts w:cs="Droid Sans Devanagari"/>
    </w:rPr>
  </w:style>
  <w:style w:type="paragraph" w:styleId="ac">
    <w:name w:val="caption"/>
    <w:basedOn w:val="a"/>
    <w:qFormat/>
    <w:rsid w:val="00D9428C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rsid w:val="00D9428C"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D9428C"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  <w:rsid w:val="00D9428C"/>
  </w:style>
  <w:style w:type="table" w:styleId="af">
    <w:name w:val="Table Grid"/>
    <w:basedOn w:val="a1"/>
    <w:rsid w:val="00B94C50"/>
    <w:rPr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FF3B1-1D89-4539-AAD8-445D1282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2023-03-08T21:25:00Z</dcterms:created>
  <dcterms:modified xsi:type="dcterms:W3CDTF">2023-03-08T21:25:00Z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