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CE51" w14:textId="77777777" w:rsidR="00981D0C" w:rsidRDefault="00981D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63" w:type="dxa"/>
        <w:tblLayout w:type="fixed"/>
        <w:tblLook w:val="0400" w:firstRow="0" w:lastRow="0" w:firstColumn="0" w:lastColumn="0" w:noHBand="0" w:noVBand="1"/>
      </w:tblPr>
      <w:tblGrid>
        <w:gridCol w:w="2249"/>
        <w:gridCol w:w="7214"/>
      </w:tblGrid>
      <w:tr w:rsidR="00981D0C" w14:paraId="2AE143BC" w14:textId="77777777">
        <w:trPr>
          <w:trHeight w:val="1116"/>
        </w:trPr>
        <w:tc>
          <w:tcPr>
            <w:tcW w:w="2249" w:type="dxa"/>
            <w:shd w:val="clear" w:color="auto" w:fill="auto"/>
          </w:tcPr>
          <w:p w14:paraId="4A1CE82B" w14:textId="77777777" w:rsidR="00981D0C" w:rsidRDefault="00F9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36B1163A" wp14:editId="42AE707C">
                  <wp:extent cx="1031240" cy="1097280"/>
                  <wp:effectExtent l="0" t="0" r="0" b="0"/>
                  <wp:docPr id="2" name="image1.png" descr="pelop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pelops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4" w:type="dxa"/>
            <w:shd w:val="clear" w:color="auto" w:fill="auto"/>
          </w:tcPr>
          <w:p w14:paraId="5203A54B" w14:textId="77777777" w:rsidR="00981D0C" w:rsidRDefault="00F924FF">
            <w:pPr>
              <w:tabs>
                <w:tab w:val="left" w:pos="2880"/>
                <w:tab w:val="center" w:pos="4153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rFonts w:ascii="Calibri" w:eastAsia="Calibri" w:hAnsi="Calibri" w:cs="Calibri"/>
                <w:b/>
                <w:smallCaps/>
                <w:color w:val="17365D"/>
                <w:sz w:val="22"/>
                <w:szCs w:val="22"/>
              </w:rPr>
              <w:t>ΕΛΛΗΝΙΚΗ ΔΗΜΟΚΡΑΤΙΑ</w:t>
            </w:r>
          </w:p>
          <w:p w14:paraId="70E908C2" w14:textId="77777777" w:rsidR="00981D0C" w:rsidRDefault="00F924F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17365D"/>
                <w:sz w:val="22"/>
                <w:szCs w:val="22"/>
              </w:rPr>
              <w:t xml:space="preserve">ΠΑΝΕΠΙΣΤΗΜΙΟ ΠΕΛΟΠΟΝΝΗΣΟΥ    </w:t>
            </w:r>
          </w:p>
          <w:p w14:paraId="3701E480" w14:textId="77777777" w:rsidR="00981D0C" w:rsidRDefault="00F924FF">
            <w:pPr>
              <w:rPr>
                <w:rFonts w:ascii="Calibri" w:eastAsia="Calibri" w:hAnsi="Calibri" w:cs="Calibri"/>
                <w:b/>
                <w:smallCaps/>
                <w:color w:val="17365D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 wp14:anchorId="391E0E7A" wp14:editId="511E38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4485005" cy="19075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3103740" y="377658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75" cap="flat" cmpd="sng">
                                <a:solidFill>
                                  <a:srgbClr val="C5361C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4485005" cy="190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85005" cy="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EA7DD3D" w14:textId="77777777" w:rsidR="00981D0C" w:rsidRDefault="00F9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mallCaps/>
                <w:color w:val="17365D"/>
                <w:sz w:val="22"/>
                <w:szCs w:val="22"/>
              </w:rPr>
              <w:t>Σχολη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color w:val="17365D"/>
                <w:sz w:val="22"/>
                <w:szCs w:val="22"/>
              </w:rPr>
              <w:t>: ΜΗΧΑΝΙΚΩΝ</w:t>
            </w:r>
          </w:p>
          <w:p w14:paraId="68DF45B9" w14:textId="77777777" w:rsidR="00981D0C" w:rsidRDefault="00F9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mallCaps/>
                <w:color w:val="17365D"/>
                <w:sz w:val="22"/>
                <w:szCs w:val="22"/>
              </w:rPr>
              <w:t>Τμημα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color w:val="17365D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5882BEDF" w14:textId="77777777" w:rsidR="00981D0C" w:rsidRDefault="00F9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365D"/>
                <w:sz w:val="22"/>
                <w:szCs w:val="22"/>
              </w:rPr>
              <w:t xml:space="preserve">Διεύθυνση: Μ. Αλεξάνδρου 1, Τηλ.:2610 - 369236, </w:t>
            </w:r>
            <w:proofErr w:type="spellStart"/>
            <w:r>
              <w:rPr>
                <w:rFonts w:ascii="Calibri" w:eastAsia="Calibri" w:hAnsi="Calibri" w:cs="Calibri"/>
                <w:color w:val="17365D"/>
                <w:sz w:val="22"/>
                <w:szCs w:val="22"/>
              </w:rPr>
              <w:t>fax</w:t>
            </w:r>
            <w:proofErr w:type="spellEnd"/>
            <w:r>
              <w:rPr>
                <w:rFonts w:ascii="Calibri" w:eastAsia="Calibri" w:hAnsi="Calibri" w:cs="Calibri"/>
                <w:color w:val="17365D"/>
                <w:sz w:val="22"/>
                <w:szCs w:val="22"/>
              </w:rPr>
              <w:t>: 2610-369193</w:t>
            </w:r>
          </w:p>
        </w:tc>
      </w:tr>
    </w:tbl>
    <w:p w14:paraId="1EF04B28" w14:textId="77777777" w:rsidR="00981D0C" w:rsidRDefault="00981D0C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37FF86E" w14:textId="77777777" w:rsidR="00981D0C" w:rsidRDefault="00F924FF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ΠΕΡΙΓΡΑΦΗ ΠΡΟΤΕΙΝΟΜΕΝΟΥ ΘΕΜΑΤΟΣ ΠΤΥΧΙΑΚΗΣ ΕΡΓΑΣΙΑΣ</w:t>
      </w:r>
    </w:p>
    <w:tbl>
      <w:tblPr>
        <w:tblStyle w:val="a0"/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3259"/>
        <w:gridCol w:w="1132"/>
        <w:gridCol w:w="3292"/>
      </w:tblGrid>
      <w:tr w:rsidR="00981D0C" w:rsidRPr="00893489" w14:paraId="5F1F84B6" w14:textId="77777777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34A0" w14:textId="675AE440" w:rsidR="00981D0C" w:rsidRPr="00F924FF" w:rsidRDefault="00F924FF" w:rsidP="00893489">
            <w:pPr>
              <w:pStyle w:val="Title"/>
              <w:spacing w:before="12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bookmarkStart w:id="2" w:name="_1fob9te" w:colFirst="0" w:colLast="0"/>
            <w:bookmarkEnd w:id="2"/>
            <w:r>
              <w:rPr>
                <w:rFonts w:ascii="Calibri" w:eastAsia="Calibri" w:hAnsi="Calibri" w:cs="Calibri"/>
                <w:sz w:val="22"/>
                <w:szCs w:val="22"/>
              </w:rPr>
              <w:t>Τίτλος</w:t>
            </w:r>
            <w:r w:rsidRPr="00893489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893489">
              <w:rPr>
                <w:rFonts w:ascii="Calibri" w:eastAsia="Calibri" w:hAnsi="Calibri" w:cs="Calibri"/>
                <w:sz w:val="22"/>
                <w:szCs w:val="22"/>
              </w:rPr>
              <w:t>Εξ</w:t>
            </w:r>
            <w:r w:rsidR="00893489" w:rsidRPr="008934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93489">
              <w:rPr>
                <w:rFonts w:ascii="Calibri" w:eastAsia="Calibri" w:hAnsi="Calibri" w:cs="Calibri"/>
                <w:sz w:val="22"/>
                <w:szCs w:val="22"/>
              </w:rPr>
              <w:t>αποστάσεως σύγχρονη και ασύγχρονη τηλεκπαίδευση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 η εμπειρία της πανδημίας</w:t>
            </w:r>
          </w:p>
        </w:tc>
      </w:tr>
      <w:tr w:rsidR="00981D0C" w14:paraId="0879E4AC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328DC" w14:textId="77777777" w:rsidR="00981D0C" w:rsidRDefault="00F924FF">
            <w:pPr>
              <w:spacing w:before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Επιβλέπων: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6B98" w14:textId="7D6D2716" w:rsidR="00981D0C" w:rsidRDefault="00893489">
            <w:pPr>
              <w:spacing w:before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Γεώργιος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380BB" w14:textId="77777777" w:rsidR="00981D0C" w:rsidRDefault="00F924FF">
            <w:pPr>
              <w:spacing w:before="12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6FF4" w14:textId="76F6C667" w:rsidR="00981D0C" w:rsidRDefault="00893489">
            <w:pPr>
              <w:spacing w:before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asi006D</w:t>
            </w:r>
            <w:r w:rsidR="00F924FF">
              <w:rPr>
                <w:rFonts w:ascii="Calibri" w:eastAsia="Calibri" w:hAnsi="Calibri" w:cs="Calibri"/>
                <w:sz w:val="22"/>
                <w:szCs w:val="22"/>
              </w:rPr>
              <w:t>go.uop.gr</w:t>
            </w:r>
          </w:p>
        </w:tc>
      </w:tr>
      <w:tr w:rsidR="00981D0C" w14:paraId="5108F9BE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45DE" w14:textId="73862CAF" w:rsidR="00981D0C" w:rsidRDefault="00981D0C">
            <w:pPr>
              <w:spacing w:before="12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3601" w14:textId="77777777" w:rsidR="00981D0C" w:rsidRDefault="00981D0C">
            <w:pPr>
              <w:spacing w:before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BB4D5" w14:textId="77777777" w:rsidR="00981D0C" w:rsidRDefault="00F924FF">
            <w:pPr>
              <w:spacing w:before="12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1B96" w14:textId="77777777" w:rsidR="00981D0C" w:rsidRDefault="00F924FF">
            <w:pPr>
              <w:spacing w:before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  <w:p w14:paraId="17FFF28E" w14:textId="77777777" w:rsidR="00981D0C" w:rsidRDefault="00F924FF">
            <w:pPr>
              <w:spacing w:before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1D0C" w14:paraId="39EFE712" w14:textId="77777777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C4CA" w14:textId="77777777" w:rsidR="00981D0C" w:rsidRDefault="00F924FF">
            <w:pPr>
              <w:spacing w:before="12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Στόχοι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C28F29B" w14:textId="2B1071CD" w:rsidR="00981D0C" w:rsidRDefault="00893489" w:rsidP="0089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Στόχος της εργασίας είναι ο φοιτητής να κατανοήσει τις τεχνικές που αξιοποιούν τα σύγχρονα εργαλεία εξ αποστάσεως τηλεκπαίδευσης και να εξοικειωθεί με την ανάπτυξη και παραμετροποίηση ασύγχρονων συστημάτων. </w:t>
            </w:r>
          </w:p>
        </w:tc>
      </w:tr>
      <w:tr w:rsidR="00981D0C" w14:paraId="3FEC63E4" w14:textId="77777777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714F" w14:textId="3C0EB7F5" w:rsidR="00981D0C" w:rsidRDefault="00F924FF">
            <w:pPr>
              <w:spacing w:before="12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Αντικείμενο:</w:t>
            </w:r>
            <w:r w:rsidR="008934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Αντικείμενο της εργασίας είναι η αξιοποίηση εμπειρίας της μαζικής χρήσης εξ αποστάσεως εργαλείων σύγχρονης τηλεκπαίδευσης, προκειμένου να αξιολογηθεί η αποτελεσματικότητά τους.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D10C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Συγκεκριμένα θα αξιολογηθούν μεταξύ τους τα ευρέως διαδεδομένα συστήματα σύγχρονης εξ αποστάσεως </w:t>
            </w:r>
            <w:proofErr w:type="spellStart"/>
            <w:r w:rsidR="00D10C71">
              <w:rPr>
                <w:rFonts w:ascii="Calibri" w:eastAsia="Calibri" w:hAnsi="Calibri" w:cs="Calibri"/>
                <w:b/>
                <w:sz w:val="22"/>
                <w:szCs w:val="22"/>
              </w:rPr>
              <w:t>τηλεπκαίδευσης</w:t>
            </w:r>
            <w:proofErr w:type="spellEnd"/>
            <w:r w:rsidR="00D10C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που αξιοποιήθηκαν κατά τη διάρκεια της πανδημίας.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D10C71">
              <w:rPr>
                <w:rFonts w:ascii="Calibri" w:eastAsia="Calibri" w:hAnsi="Calibri" w:cs="Calibri"/>
                <w:b/>
                <w:sz w:val="22"/>
                <w:szCs w:val="22"/>
              </w:rPr>
              <w:t>Επίσης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θα </w:t>
            </w:r>
            <w:r w:rsidR="00D10C7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αναπτυχθεί σύστημα ασύγχρονης τηλεκπαίδευσης βασιζόμενο στην υποδομή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moodle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3187C063" w14:textId="77777777" w:rsidR="00981D0C" w:rsidRDefault="00981D0C">
            <w:pPr>
              <w:spacing w:before="12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81D0C" w14:paraId="4EFE4220" w14:textId="77777777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F811" w14:textId="77777777" w:rsidR="00981D0C" w:rsidRDefault="00F924FF">
            <w:pPr>
              <w:spacing w:before="12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Η εργασία περιλαμβάνει</w:t>
            </w:r>
          </w:p>
          <w:p w14:paraId="07F9A701" w14:textId="77777777" w:rsidR="00981D0C" w:rsidRDefault="00F924FF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sz w:val="22"/>
                <w:szCs w:val="22"/>
              </w:rPr>
            </w:pPr>
            <w:bookmarkStart w:id="3" w:name="_3znysh7" w:colFirst="0" w:colLast="0"/>
            <w:bookmarkEnd w:id="3"/>
            <w:r>
              <w:rPr>
                <w:rFonts w:ascii="Calibri" w:eastAsia="Calibri" w:hAnsi="Calibri" w:cs="Calibri"/>
                <w:sz w:val="22"/>
                <w:szCs w:val="22"/>
              </w:rPr>
              <w:t>Σχεδιασμό και ανάπτυξη συστήματος</w:t>
            </w:r>
          </w:p>
          <w:p w14:paraId="0F888A63" w14:textId="77777777" w:rsidR="00981D0C" w:rsidRDefault="00F924FF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Συγκριτική επισκόπηση ή μελέτη, και πλαίσιο αξιολόγησης</w:t>
            </w:r>
          </w:p>
          <w:p w14:paraId="55198488" w14:textId="77777777" w:rsidR="00981D0C" w:rsidRDefault="00981D0C" w:rsidP="00D10C71">
            <w:pPr>
              <w:spacing w:before="120" w:line="276" w:lineRule="auto"/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81D0C" w14:paraId="588F3B1E" w14:textId="77777777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B4F9" w14:textId="77777777" w:rsidR="00981D0C" w:rsidRDefault="00F924FF">
            <w:pPr>
              <w:spacing w:before="12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Σχετιζόμενα Μαθήματα</w:t>
            </w:r>
          </w:p>
          <w:p w14:paraId="0C9A64CA" w14:textId="77777777" w:rsidR="00981D0C" w:rsidRDefault="00F924FF">
            <w:pPr>
              <w:spacing w:before="12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Πρωτεύοντα: ΨΗΦΙΑΚΗ ΚΟΙΝΩΝΙΑ ΚΑΙ ΟΙΚΟΝΟΜΙΑ</w:t>
            </w:r>
          </w:p>
          <w:p w14:paraId="1A1952EE" w14:textId="77777777" w:rsidR="00981D0C" w:rsidRDefault="00F924FF">
            <w:pPr>
              <w:spacing w:before="12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Δευτερεύοντα: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1D0C" w14:paraId="5F4CB732" w14:textId="77777777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D2C1" w14:textId="77777777" w:rsidR="00981D0C" w:rsidRDefault="00F924FF">
            <w:pPr>
              <w:spacing w:before="12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Υποχρεώσεις Παρουσίας: </w:t>
            </w:r>
          </w:p>
          <w:p w14:paraId="5130FC52" w14:textId="77777777" w:rsidR="00981D0C" w:rsidRDefault="00981D0C">
            <w:pPr>
              <w:spacing w:before="12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D1CD81A" w14:textId="77777777" w:rsidR="00981D0C" w:rsidRDefault="00981D0C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69B163D" w14:textId="77777777" w:rsidR="00981D0C" w:rsidRDefault="00981D0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sectPr w:rsidR="00981D0C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1A96" w14:textId="77777777" w:rsidR="00000000" w:rsidRDefault="00F924FF">
      <w:r>
        <w:separator/>
      </w:r>
    </w:p>
  </w:endnote>
  <w:endnote w:type="continuationSeparator" w:id="0">
    <w:p w14:paraId="267E2377" w14:textId="77777777" w:rsidR="00000000" w:rsidRDefault="00F9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F461" w14:textId="77777777" w:rsidR="00981D0C" w:rsidRDefault="00981D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CE0D" w14:textId="77777777" w:rsidR="00000000" w:rsidRDefault="00F924FF">
      <w:r>
        <w:separator/>
      </w:r>
    </w:p>
  </w:footnote>
  <w:footnote w:type="continuationSeparator" w:id="0">
    <w:p w14:paraId="4AA09D36" w14:textId="77777777" w:rsidR="00000000" w:rsidRDefault="00F9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4A98" w14:textId="77777777" w:rsidR="00981D0C" w:rsidRDefault="00981D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157CA2AE" w14:textId="77777777" w:rsidR="00981D0C" w:rsidRDefault="00981D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CC3"/>
    <w:multiLevelType w:val="multilevel"/>
    <w:tmpl w:val="7DC6A7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7164B2"/>
    <w:multiLevelType w:val="multilevel"/>
    <w:tmpl w:val="9A02E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 w16cid:durableId="184296765">
    <w:abstractNumId w:val="0"/>
  </w:num>
  <w:num w:numId="2" w16cid:durableId="20148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0C"/>
    <w:rsid w:val="00893489"/>
    <w:rsid w:val="00981D0C"/>
    <w:rsid w:val="00D10C71"/>
    <w:rsid w:val="00DF7793"/>
    <w:rsid w:val="00F9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72B1"/>
  <w15:docId w15:val="{3418D0BB-0371-4615-8A6B-A9E370FB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3</cp:revision>
  <dcterms:created xsi:type="dcterms:W3CDTF">2022-11-21T11:27:00Z</dcterms:created>
  <dcterms:modified xsi:type="dcterms:W3CDTF">2022-11-21T11:28:00Z</dcterms:modified>
</cp:coreProperties>
</file>